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ゴシック" w:hAnsi="ＭＳ ゴシック" w:eastAsia="ＭＳ ゴシック"/>
          <w:sz w:val="24"/>
          <w:szCs w:val="24"/>
        </w:rPr>
      </w:pPr>
      <w:r>
        <w:rPr>
          <w:rFonts w:ascii="ＭＳ ゴシック" w:hAnsi="ＭＳ ゴシック" w:eastAsia="ＭＳ ゴシック"/>
          <w:sz w:val="24"/>
          <w:szCs w:val="24"/>
        </w:rPr>
        <w:t>物　品　管　理　台　帳</w:t>
      </w:r>
    </w:p>
    <w:p>
      <w:pPr>
        <w:pStyle w:val="Normal"/>
        <w:rPr/>
      </w:pPr>
      <w:r>
        <w:rPr/>
      </w:r>
    </w:p>
    <w:tbl>
      <w:tblPr>
        <w:tblW w:w="9781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124"/>
        <w:gridCol w:w="2836"/>
        <w:gridCol w:w="992"/>
        <w:gridCol w:w="992"/>
        <w:gridCol w:w="2127"/>
      </w:tblGrid>
      <w:tr>
        <w:trPr>
          <w:trHeight w:val="600" w:hRule="atLeast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整理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番号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取得年月日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品目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取得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在庫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処分年月日</w:t>
            </w:r>
          </w:p>
        </w:tc>
      </w:tr>
      <w:tr>
        <w:trPr>
          <w:trHeight w:val="1361" w:hRule="atLeast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　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　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　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　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1361" w:hRule="atLeast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　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1361" w:hRule="atLeast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　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1361" w:hRule="atLeast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1361" w:hRule="atLeast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1361" w:hRule="atLeast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1361" w:hRule="atLeast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1361" w:hRule="atLeast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1361" w:hRule="atLeast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※継続して使用する物品（消耗品及び原材料品を除く）の管理</w:t>
      </w:r>
    </w:p>
    <w:sectPr>
      <w:type w:val="nextPage"/>
      <w:pgSz w:w="11906" w:h="16838"/>
      <w:pgMar w:left="1134" w:right="851" w:header="0" w:top="1134" w:footer="0" w:bottom="113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ＭＳ 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記 (文字)"/>
    <w:basedOn w:val="DefaultParagraphFont"/>
    <w:qFormat/>
    <w:rPr>
      <w:rFonts w:ascii="ＭＳ 明朝" w:hAnsi="ＭＳ 明朝" w:eastAsia="ＭＳ 明朝"/>
    </w:rPr>
  </w:style>
  <w:style w:type="character" w:styleId="Style17">
    <w:name w:val="結語 (文字)"/>
    <w:basedOn w:val="DefaultParagraphFont"/>
    <w:qFormat/>
    <w:rPr>
      <w:rFonts w:ascii="ＭＳ 明朝" w:hAnsi="ＭＳ 明朝" w:eastAsia="ＭＳ 明朝"/>
    </w:rPr>
  </w:style>
  <w:style w:type="character" w:styleId="Style18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qFormat/>
    <w:pPr>
      <w:jc w:val="center"/>
    </w:pPr>
    <w:rPr>
      <w:rFonts w:ascii="ＭＳ 明朝" w:hAnsi="ＭＳ 明朝" w:eastAsia="ＭＳ 明朝"/>
    </w:rPr>
  </w:style>
  <w:style w:type="paragraph" w:styleId="Closing">
    <w:name w:val="Closing"/>
    <w:basedOn w:val="Normal"/>
    <w:qFormat/>
    <w:pPr>
      <w:jc w:val="right"/>
    </w:pPr>
    <w:rPr>
      <w:rFonts w:ascii="ＭＳ 明朝" w:hAnsi="ＭＳ 明朝" w:eastAsia="ＭＳ 明朝"/>
    </w:rPr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NoSpacing">
    <w:name w:val="No Spacing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DejaVu Sans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Plott Corporation</Application>
  <Pages>1</Pages>
  <Words>56</Words>
  <Characters>56</Characters>
  <CharactersWithSpaces>68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2022-06-21T23:55:00Z</dcterms:created>
  <dc:creator>戸谷 直樹</dc:creator>
  <dc:description/>
  <dc:language>en-US</dc:language>
  <cp:lastModifiedBy>戸谷 直樹</cp:lastModifiedBy>
  <cp:lastPrinted>2022-06-27T07:05:00Z</cp:lastPrinted>
  <dcterms:modified xsi:type="dcterms:W3CDTF">2022-08-17T02:53:00Z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