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F9C" w:rsidRDefault="00683F9C">
      <w:pPr>
        <w:rPr>
          <w:rFonts w:hAnsi="Times New Roman"/>
        </w:rPr>
      </w:pPr>
      <w:bookmarkStart w:id="0" w:name="_GoBack"/>
      <w:bookmarkEnd w:id="0"/>
      <w:r>
        <w:rPr>
          <w:rFonts w:hint="eastAsia"/>
        </w:rPr>
        <w:t>様式</w:t>
      </w:r>
      <w:r>
        <w:t xml:space="preserve"> </w:t>
      </w:r>
      <w:r>
        <w:rPr>
          <w:rFonts w:hint="eastAsia"/>
        </w:rPr>
        <w:t>４１</w:t>
      </w:r>
      <w:r>
        <w:rPr>
          <w:rFonts w:hAnsi="Times New Roman"/>
        </w:rPr>
        <w:t xml:space="preserve"> </w:t>
      </w:r>
    </w:p>
    <w:p w:rsidR="00683F9C" w:rsidRDefault="00683F9C">
      <w:pPr>
        <w:rPr>
          <w:rFonts w:hAnsi="Times New Roman"/>
        </w:rPr>
      </w:pPr>
    </w:p>
    <w:p w:rsidR="00683F9C" w:rsidRDefault="00683F9C">
      <w:pPr>
        <w:jc w:val="center"/>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rPr>
          <w:rFonts w:hint="eastAsia"/>
          <w:sz w:val="30"/>
          <w:szCs w:val="30"/>
        </w:rPr>
        <w:instrText>高圧ガス販売計画書</w:instrText>
      </w:r>
      <w:r>
        <w:rPr>
          <w:sz w:val="30"/>
          <w:szCs w:val="30"/>
        </w:rPr>
        <w:instrText>(</w:instrText>
      </w:r>
      <w:r>
        <w:rPr>
          <w:rFonts w:hint="eastAsia"/>
          <w:sz w:val="30"/>
          <w:szCs w:val="30"/>
        </w:rPr>
        <w:instrText>液石則</w:instrText>
      </w:r>
      <w:r>
        <w:rPr>
          <w:sz w:val="30"/>
          <w:szCs w:val="30"/>
        </w:rPr>
        <w:instrText>)</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z w:val="30"/>
          <w:szCs w:val="30"/>
        </w:rPr>
        <w:t>高圧ガス販売計画書</w:t>
      </w:r>
      <w:r>
        <w:rPr>
          <w:sz w:val="30"/>
          <w:szCs w:val="30"/>
        </w:rPr>
        <w:t>(</w:t>
      </w:r>
      <w:r>
        <w:rPr>
          <w:rFonts w:hint="eastAsia"/>
          <w:sz w:val="30"/>
          <w:szCs w:val="30"/>
        </w:rPr>
        <w:t>液石則</w:t>
      </w:r>
      <w:r>
        <w:rPr>
          <w:sz w:val="30"/>
          <w:szCs w:val="30"/>
        </w:rPr>
        <w:t>)</w:t>
      </w:r>
      <w:r>
        <w:rPr>
          <w:rFonts w:hAnsi="Times New Roman"/>
          <w:color w:val="auto"/>
          <w:sz w:val="20"/>
          <w:szCs w:val="20"/>
        </w:rPr>
        <w:fldChar w:fldCharType="end"/>
      </w:r>
    </w:p>
    <w:p w:rsidR="00683F9C" w:rsidRDefault="00683F9C">
      <w:pPr>
        <w:rPr>
          <w:rFonts w:hAnsi="Times New Roman" w:cs="Times New Roman"/>
        </w:rPr>
      </w:pPr>
      <w:r>
        <w:t xml:space="preserve">                                          </w:t>
      </w:r>
    </w:p>
    <w:p w:rsidR="00683F9C" w:rsidRDefault="00683F9C">
      <w:pPr>
        <w:spacing w:line="196" w:lineRule="exact"/>
        <w:rPr>
          <w:rFonts w:hAnsi="Times New Roman" w:cs="Times New Roman"/>
        </w:rPr>
      </w:pPr>
      <w:r>
        <w:rPr>
          <w:rFonts w:hint="eastAsia"/>
        </w:rPr>
        <w:t>１．販売の目的</w:t>
      </w:r>
    </w:p>
    <w:p w:rsidR="00683F9C" w:rsidRDefault="00683F9C">
      <w:pPr>
        <w:rPr>
          <w:rFonts w:hAnsi="Times New Roman" w:cs="Times New Roman"/>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0"/>
        <w:gridCol w:w="8187"/>
      </w:tblGrid>
      <w:tr w:rsidR="00683F9C" w:rsidTr="00683F9C">
        <w:tblPrEx>
          <w:tblCellMar>
            <w:top w:w="0" w:type="dxa"/>
            <w:bottom w:w="0" w:type="dxa"/>
          </w:tblCellMar>
        </w:tblPrEx>
        <w:trPr>
          <w:trHeight w:val="920"/>
        </w:trPr>
        <w:tc>
          <w:tcPr>
            <w:tcW w:w="2370" w:type="dxa"/>
            <w:tcBorders>
              <w:top w:val="single" w:sz="12" w:space="0" w:color="000000"/>
              <w:left w:val="single" w:sz="12" w:space="0" w:color="000000"/>
              <w:bottom w:val="single" w:sz="4" w:space="0" w:color="000000"/>
              <w:right w:val="single" w:sz="4" w:space="0" w:color="000000"/>
            </w:tcBorders>
            <w:vAlign w:val="center"/>
          </w:tcPr>
          <w:p w:rsidR="00683F9C" w:rsidRDefault="00683F9C" w:rsidP="00683F9C">
            <w:pPr>
              <w:kinsoku w:val="0"/>
              <w:overflowPunct w:val="0"/>
              <w:spacing w:line="392"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販売所の名称</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販売所の名称</w:t>
            </w:r>
            <w:r>
              <w:rPr>
                <w:rFonts w:hAnsi="Times New Roman"/>
                <w:color w:val="auto"/>
                <w:sz w:val="20"/>
                <w:szCs w:val="20"/>
              </w:rPr>
              <w:fldChar w:fldCharType="end"/>
            </w:r>
          </w:p>
        </w:tc>
        <w:tc>
          <w:tcPr>
            <w:tcW w:w="8187" w:type="dxa"/>
            <w:tcBorders>
              <w:top w:val="single" w:sz="12" w:space="0" w:color="000000"/>
              <w:left w:val="single" w:sz="4" w:space="0" w:color="000000"/>
              <w:bottom w:val="single" w:sz="4" w:space="0" w:color="000000"/>
              <w:right w:val="single" w:sz="12" w:space="0" w:color="000000"/>
            </w:tcBorders>
          </w:tcPr>
          <w:p w:rsidR="00683F9C" w:rsidRDefault="00683F9C">
            <w:pPr>
              <w:kinsoku w:val="0"/>
              <w:overflowPunct w:val="0"/>
              <w:spacing w:line="392" w:lineRule="atLeast"/>
              <w:rPr>
                <w:rFonts w:hAnsi="Times New Roman" w:cs="Times New Roman"/>
              </w:rPr>
            </w:pPr>
          </w:p>
          <w:p w:rsidR="00683F9C" w:rsidRDefault="00683F9C">
            <w:pPr>
              <w:kinsoku w:val="0"/>
              <w:overflowPunct w:val="0"/>
              <w:spacing w:line="392" w:lineRule="atLeast"/>
              <w:rPr>
                <w:rFonts w:hAnsi="Times New Roman" w:cs="Times New Roman"/>
                <w:color w:val="auto"/>
                <w:sz w:val="20"/>
                <w:szCs w:val="20"/>
              </w:rPr>
            </w:pPr>
            <w:r>
              <w:t xml:space="preserve">                      </w:t>
            </w:r>
            <w:r>
              <w:rPr>
                <w:rFonts w:hint="eastAsia"/>
              </w:rPr>
              <w:t xml:space="preserve">　　　　　　　　　　</w:t>
            </w:r>
            <w:r>
              <w:t xml:space="preserve">  </w:t>
            </w:r>
            <w:r>
              <w:rPr>
                <w:rFonts w:hint="eastAsia"/>
              </w:rPr>
              <w:t>（</w:t>
            </w:r>
            <w:r>
              <w:rPr>
                <w:rFonts w:hint="eastAsia"/>
                <w:w w:val="50"/>
              </w:rPr>
              <w:t>電話番号</w:t>
            </w:r>
            <w:r>
              <w:t xml:space="preserve">                </w:t>
            </w:r>
            <w:r>
              <w:rPr>
                <w:rFonts w:hint="eastAsia"/>
              </w:rPr>
              <w:t>）</w:t>
            </w:r>
          </w:p>
        </w:tc>
      </w:tr>
      <w:tr w:rsidR="00683F9C" w:rsidTr="007F6B74">
        <w:tblPrEx>
          <w:tblCellMar>
            <w:top w:w="0" w:type="dxa"/>
            <w:bottom w:w="0" w:type="dxa"/>
          </w:tblCellMar>
        </w:tblPrEx>
        <w:trPr>
          <w:trHeight w:val="996"/>
        </w:trPr>
        <w:tc>
          <w:tcPr>
            <w:tcW w:w="2370" w:type="dxa"/>
            <w:tcBorders>
              <w:top w:val="single" w:sz="4" w:space="0" w:color="000000"/>
              <w:left w:val="single" w:sz="12" w:space="0" w:color="000000"/>
              <w:bottom w:val="single" w:sz="4" w:space="0" w:color="000000"/>
              <w:right w:val="single" w:sz="4" w:space="0" w:color="000000"/>
            </w:tcBorders>
            <w:vAlign w:val="center"/>
          </w:tcPr>
          <w:p w:rsidR="00683F9C" w:rsidRDefault="00683F9C" w:rsidP="00683F9C">
            <w:pPr>
              <w:kinsoku w:val="0"/>
              <w:overflowPunct w:val="0"/>
              <w:spacing w:line="392"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販売所の所在地</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販売所の所在地</w:t>
            </w:r>
            <w:r>
              <w:rPr>
                <w:rFonts w:hAnsi="Times New Roman"/>
                <w:color w:val="auto"/>
                <w:sz w:val="20"/>
                <w:szCs w:val="20"/>
              </w:rPr>
              <w:fldChar w:fldCharType="end"/>
            </w:r>
          </w:p>
        </w:tc>
        <w:tc>
          <w:tcPr>
            <w:tcW w:w="8187" w:type="dxa"/>
            <w:tcBorders>
              <w:top w:val="single" w:sz="4" w:space="0" w:color="000000"/>
              <w:left w:val="single" w:sz="4" w:space="0" w:color="000000"/>
              <w:bottom w:val="single" w:sz="4" w:space="0" w:color="000000"/>
              <w:right w:val="single" w:sz="12" w:space="0" w:color="000000"/>
            </w:tcBorders>
            <w:vAlign w:val="center"/>
          </w:tcPr>
          <w:p w:rsidR="00683F9C" w:rsidRPr="007F6B74" w:rsidRDefault="00683F9C" w:rsidP="007F6B74">
            <w:pPr>
              <w:jc w:val="both"/>
            </w:pPr>
          </w:p>
        </w:tc>
      </w:tr>
      <w:tr w:rsidR="00683F9C" w:rsidTr="007F6B74">
        <w:tblPrEx>
          <w:tblCellMar>
            <w:top w:w="0" w:type="dxa"/>
            <w:bottom w:w="0" w:type="dxa"/>
          </w:tblCellMar>
        </w:tblPrEx>
        <w:trPr>
          <w:trHeight w:val="982"/>
        </w:trPr>
        <w:tc>
          <w:tcPr>
            <w:tcW w:w="2370" w:type="dxa"/>
            <w:tcBorders>
              <w:top w:val="single" w:sz="4" w:space="0" w:color="000000"/>
              <w:left w:val="single" w:sz="12" w:space="0" w:color="000000"/>
              <w:bottom w:val="single" w:sz="4" w:space="0" w:color="000000"/>
              <w:right w:val="single" w:sz="4" w:space="0" w:color="000000"/>
            </w:tcBorders>
            <w:vAlign w:val="center"/>
          </w:tcPr>
          <w:p w:rsidR="00683F9C" w:rsidRDefault="00683F9C" w:rsidP="00683F9C">
            <w:pPr>
              <w:kinsoku w:val="0"/>
              <w:overflowPunct w:val="0"/>
              <w:spacing w:line="392"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主な販売先</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主な販売先</w:t>
            </w:r>
            <w:r>
              <w:rPr>
                <w:rFonts w:hAnsi="Times New Roman"/>
                <w:color w:val="auto"/>
                <w:sz w:val="20"/>
                <w:szCs w:val="20"/>
              </w:rPr>
              <w:fldChar w:fldCharType="end"/>
            </w:r>
          </w:p>
        </w:tc>
        <w:tc>
          <w:tcPr>
            <w:tcW w:w="8187" w:type="dxa"/>
            <w:tcBorders>
              <w:top w:val="single" w:sz="4" w:space="0" w:color="000000"/>
              <w:left w:val="single" w:sz="4" w:space="0" w:color="000000"/>
              <w:bottom w:val="single" w:sz="4" w:space="0" w:color="000000"/>
              <w:right w:val="single" w:sz="12" w:space="0" w:color="000000"/>
            </w:tcBorders>
            <w:vAlign w:val="center"/>
          </w:tcPr>
          <w:p w:rsidR="00683F9C" w:rsidRPr="007F6B74" w:rsidRDefault="00683F9C" w:rsidP="007F6B74">
            <w:pPr>
              <w:jc w:val="both"/>
            </w:pPr>
          </w:p>
        </w:tc>
      </w:tr>
      <w:tr w:rsidR="00683F9C" w:rsidTr="00683F9C">
        <w:tblPrEx>
          <w:tblCellMar>
            <w:top w:w="0" w:type="dxa"/>
            <w:bottom w:w="0" w:type="dxa"/>
          </w:tblCellMar>
        </w:tblPrEx>
        <w:trPr>
          <w:cantSplit/>
          <w:trHeight w:val="394"/>
        </w:trPr>
        <w:tc>
          <w:tcPr>
            <w:tcW w:w="2370" w:type="dxa"/>
            <w:vMerge w:val="restart"/>
            <w:tcBorders>
              <w:top w:val="single" w:sz="4" w:space="0" w:color="000000"/>
              <w:left w:val="single" w:sz="12" w:space="0" w:color="000000"/>
              <w:bottom w:val="nil"/>
              <w:right w:val="single" w:sz="4" w:space="0" w:color="000000"/>
            </w:tcBorders>
            <w:vAlign w:val="center"/>
          </w:tcPr>
          <w:p w:rsidR="00683F9C" w:rsidRDefault="00683F9C" w:rsidP="00683F9C">
            <w:pPr>
              <w:kinsoku w:val="0"/>
              <w:overflowPunct w:val="0"/>
              <w:spacing w:line="392"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販売の形態</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販売の形態</w:t>
            </w:r>
            <w:r>
              <w:rPr>
                <w:rFonts w:hAnsi="Times New Roman"/>
                <w:color w:val="auto"/>
                <w:sz w:val="20"/>
                <w:szCs w:val="20"/>
              </w:rPr>
              <w:fldChar w:fldCharType="end"/>
            </w:r>
          </w:p>
        </w:tc>
        <w:tc>
          <w:tcPr>
            <w:tcW w:w="8187" w:type="dxa"/>
            <w:tcBorders>
              <w:top w:val="single" w:sz="4" w:space="0" w:color="000000"/>
              <w:left w:val="single" w:sz="4" w:space="0" w:color="000000"/>
              <w:bottom w:val="single"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r>
              <w:t xml:space="preserve"> (1) </w:t>
            </w:r>
            <w:r>
              <w:rPr>
                <w:rFonts w:hint="eastAsia"/>
              </w:rPr>
              <w:t>小売</w:t>
            </w:r>
            <w:r>
              <w:t xml:space="preserve">   (2) </w:t>
            </w:r>
            <w:r>
              <w:rPr>
                <w:rFonts w:hint="eastAsia"/>
              </w:rPr>
              <w:t>卸売</w:t>
            </w:r>
            <w:r>
              <w:t xml:space="preserve"> </w:t>
            </w:r>
            <w:r>
              <w:rPr>
                <w:rFonts w:hint="eastAsia"/>
              </w:rPr>
              <w:t xml:space="preserve">　</w:t>
            </w:r>
            <w:r>
              <w:t xml:space="preserve">(3) </w:t>
            </w:r>
            <w:r>
              <w:rPr>
                <w:rFonts w:hint="eastAsia"/>
              </w:rPr>
              <w:t xml:space="preserve">卸小売　</w:t>
            </w:r>
            <w:r>
              <w:t xml:space="preserve"> (4) </w:t>
            </w:r>
            <w:r>
              <w:rPr>
                <w:rFonts w:hint="eastAsia"/>
              </w:rPr>
              <w:t>その他（</w:t>
            </w:r>
            <w:r>
              <w:t xml:space="preserve"> </w:t>
            </w:r>
            <w:r>
              <w:rPr>
                <w:rFonts w:hint="eastAsia"/>
              </w:rPr>
              <w:t xml:space="preserve">　　　　　</w:t>
            </w:r>
            <w:r>
              <w:t xml:space="preserve">       </w:t>
            </w:r>
            <w:r>
              <w:rPr>
                <w:rFonts w:hint="eastAsia"/>
              </w:rPr>
              <w:t>）</w:t>
            </w:r>
          </w:p>
        </w:tc>
      </w:tr>
      <w:tr w:rsidR="00683F9C">
        <w:tblPrEx>
          <w:tblCellMar>
            <w:top w:w="0" w:type="dxa"/>
            <w:bottom w:w="0" w:type="dxa"/>
          </w:tblCellMar>
        </w:tblPrEx>
        <w:trPr>
          <w:cantSplit/>
          <w:trHeight w:val="788"/>
        </w:trPr>
        <w:tc>
          <w:tcPr>
            <w:tcW w:w="2370" w:type="dxa"/>
            <w:vMerge/>
            <w:tcBorders>
              <w:top w:val="nil"/>
              <w:left w:val="single" w:sz="12" w:space="0" w:color="000000"/>
              <w:bottom w:val="single" w:sz="12" w:space="0" w:color="000000"/>
              <w:right w:val="single" w:sz="4" w:space="0" w:color="000000"/>
            </w:tcBorders>
          </w:tcPr>
          <w:p w:rsidR="00683F9C" w:rsidRDefault="00683F9C">
            <w:pPr>
              <w:suppressAutoHyphens w:val="0"/>
              <w:wordWrap/>
              <w:textAlignment w:val="auto"/>
              <w:rPr>
                <w:rFonts w:hAnsi="Times New Roman" w:cs="Times New Roman"/>
                <w:color w:val="auto"/>
                <w:sz w:val="20"/>
                <w:szCs w:val="20"/>
              </w:rPr>
            </w:pPr>
          </w:p>
        </w:tc>
        <w:tc>
          <w:tcPr>
            <w:tcW w:w="8187" w:type="dxa"/>
            <w:tcBorders>
              <w:top w:val="single" w:sz="4" w:space="0" w:color="000000"/>
              <w:left w:val="single" w:sz="4" w:space="0" w:color="000000"/>
              <w:bottom w:val="single" w:sz="12" w:space="0" w:color="000000"/>
              <w:right w:val="single" w:sz="12" w:space="0" w:color="000000"/>
            </w:tcBorders>
          </w:tcPr>
          <w:p w:rsidR="00683F9C" w:rsidRDefault="00683F9C">
            <w:pPr>
              <w:kinsoku w:val="0"/>
              <w:overflowPunct w:val="0"/>
              <w:spacing w:line="392" w:lineRule="atLeast"/>
              <w:rPr>
                <w:rFonts w:hAnsi="Times New Roman" w:cs="Times New Roman"/>
              </w:rPr>
            </w:pPr>
            <w:r>
              <w:t xml:space="preserve"> (1) </w:t>
            </w:r>
            <w:r>
              <w:rPr>
                <w:rFonts w:hint="eastAsia"/>
              </w:rPr>
              <w:t>容器による販売</w:t>
            </w:r>
            <w:r>
              <w:t xml:space="preserve">  </w:t>
            </w:r>
            <w:r>
              <w:rPr>
                <w:rFonts w:hint="eastAsia"/>
              </w:rPr>
              <w:t xml:space="preserve">　　</w:t>
            </w:r>
            <w:r>
              <w:t xml:space="preserve"> (2) </w:t>
            </w:r>
            <w:r>
              <w:rPr>
                <w:rFonts w:hint="eastAsia"/>
              </w:rPr>
              <w:t>伝票による販売</w:t>
            </w:r>
            <w:r>
              <w:t xml:space="preserve"> </w:t>
            </w:r>
            <w:r>
              <w:rPr>
                <w:rFonts w:hint="eastAsia"/>
              </w:rPr>
              <w:t xml:space="preserve">　　</w:t>
            </w:r>
            <w:r>
              <w:t xml:space="preserve"> (3) </w:t>
            </w:r>
            <w:r>
              <w:rPr>
                <w:rFonts w:hint="eastAsia"/>
              </w:rPr>
              <w:t>導管による販売</w:t>
            </w:r>
          </w:p>
          <w:p w:rsidR="00683F9C" w:rsidRDefault="00683F9C">
            <w:pPr>
              <w:kinsoku w:val="0"/>
              <w:overflowPunct w:val="0"/>
              <w:spacing w:line="392" w:lineRule="atLeast"/>
              <w:rPr>
                <w:rFonts w:hAnsi="Times New Roman" w:cs="Times New Roman"/>
                <w:color w:val="auto"/>
                <w:sz w:val="20"/>
                <w:szCs w:val="20"/>
              </w:rPr>
            </w:pPr>
            <w:r>
              <w:t xml:space="preserve"> (4) </w:t>
            </w:r>
            <w:r>
              <w:rPr>
                <w:rFonts w:hint="eastAsia"/>
              </w:rPr>
              <w:t>その他（</w:t>
            </w:r>
            <w:r>
              <w:t xml:space="preserve">                                                     </w:t>
            </w:r>
            <w:r>
              <w:rPr>
                <w:rFonts w:hint="eastAsia"/>
              </w:rPr>
              <w:t>）</w:t>
            </w:r>
          </w:p>
        </w:tc>
      </w:tr>
    </w:tbl>
    <w:p w:rsidR="00683F9C" w:rsidRDefault="00683F9C">
      <w:pPr>
        <w:rPr>
          <w:rFonts w:hAnsi="Times New Roman" w:cs="Times New Roman"/>
        </w:rPr>
      </w:pPr>
      <w:r>
        <w:rPr>
          <w:rFonts w:hint="eastAsia"/>
        </w:rPr>
        <w:t>２．販売の方法に係る技術上の基準に対応する事項（規則第４１条）</w:t>
      </w:r>
    </w:p>
    <w:p w:rsidR="00683F9C" w:rsidRDefault="00683F9C">
      <w:pPr>
        <w:rPr>
          <w:rFonts w:hAnsi="Times New Roman" w:cs="Times New Roman"/>
        </w:rPr>
      </w:pPr>
      <w:r>
        <w:t xml:space="preserve">   (1)  </w:t>
      </w:r>
      <w:r>
        <w:rPr>
          <w:rFonts w:hint="eastAsia"/>
        </w:rPr>
        <w:t>液化石油ガスの引渡先の保安状況を明記した台帳を備えます。（別添のとおり）</w:t>
      </w:r>
    </w:p>
    <w:p w:rsidR="00683F9C" w:rsidRDefault="00683F9C">
      <w:pPr>
        <w:ind w:left="702" w:hangingChars="300" w:hanging="702"/>
        <w:rPr>
          <w:rFonts w:hAnsi="Times New Roman" w:cs="Times New Roman"/>
        </w:rPr>
      </w:pPr>
      <w:r>
        <w:t xml:space="preserve">   (2)  </w:t>
      </w:r>
      <w:r>
        <w:rPr>
          <w:rFonts w:hint="eastAsia"/>
        </w:rPr>
        <w:t>充てん容器等の引渡しは、外面に容器の使用上支障のある腐食、割れ、すじ、しわ等がなく、かつ、液化石油ガスが漏えいしていないものをもって行います。</w:t>
      </w:r>
    </w:p>
    <w:p w:rsidR="00683F9C" w:rsidRDefault="00683F9C">
      <w:pPr>
        <w:ind w:left="702" w:hangingChars="300" w:hanging="702"/>
        <w:rPr>
          <w:rFonts w:hAnsi="Times New Roman" w:cs="Times New Roman"/>
        </w:rPr>
      </w:pPr>
      <w:r>
        <w:t xml:space="preserve">   (3)  </w:t>
      </w:r>
      <w:r>
        <w:rPr>
          <w:rFonts w:hint="eastAsia"/>
        </w:rPr>
        <w:t>充てん容器等の引渡しは、法第４８条第１項第５号の期間を６月以上経過していないものであり、かつ、その旨を明示したものをもって行います。</w:t>
      </w:r>
    </w:p>
    <w:p w:rsidR="00683F9C" w:rsidRDefault="00683F9C">
      <w:pPr>
        <w:ind w:left="702" w:hangingChars="300" w:hanging="702"/>
        <w:rPr>
          <w:rFonts w:hAnsi="Times New Roman" w:cs="Times New Roman"/>
        </w:rPr>
      </w:pPr>
      <w:r>
        <w:t xml:space="preserve">   (4)  </w:t>
      </w:r>
      <w:r>
        <w:rPr>
          <w:rFonts w:hint="eastAsia"/>
        </w:rPr>
        <w:t>液化石油ガスの消費設備について、次の事項に適合していることを確認した後に販売します。</w:t>
      </w:r>
    </w:p>
    <w:p w:rsidR="00683F9C" w:rsidRDefault="00683F9C">
      <w:pPr>
        <w:ind w:left="936" w:hangingChars="400" w:hanging="936"/>
        <w:rPr>
          <w:rFonts w:hAnsi="Times New Roman" w:cs="Times New Roman"/>
        </w:rPr>
      </w:pPr>
      <w:r>
        <w:t xml:space="preserve">      </w:t>
      </w:r>
      <w:r>
        <w:rPr>
          <w:rFonts w:hint="eastAsia"/>
        </w:rPr>
        <w:t>ア</w:t>
      </w:r>
      <w:r>
        <w:t xml:space="preserve">  </w:t>
      </w:r>
      <w:r>
        <w:rPr>
          <w:rFonts w:hint="eastAsia"/>
        </w:rPr>
        <w:t>充てん容器等には、当該容器を置く位置から２ｍ以内にある火気をさえぎる措置を講じ、かつ、屋外に置くこと。</w:t>
      </w:r>
    </w:p>
    <w:p w:rsidR="00683F9C" w:rsidRDefault="00683F9C">
      <w:pPr>
        <w:rPr>
          <w:rFonts w:hAnsi="Times New Roman" w:cs="Times New Roman"/>
        </w:rPr>
      </w:pPr>
      <w:r>
        <w:rPr>
          <w:rFonts w:hint="eastAsia"/>
        </w:rPr>
        <w:t xml:space="preserve">　</w:t>
      </w:r>
      <w:r>
        <w:t xml:space="preserve">    </w:t>
      </w:r>
      <w:r>
        <w:rPr>
          <w:rFonts w:hint="eastAsia"/>
        </w:rPr>
        <w:t>イ</w:t>
      </w:r>
      <w:r>
        <w:t xml:space="preserve">  </w:t>
      </w:r>
      <w:r>
        <w:rPr>
          <w:rFonts w:hint="eastAsia"/>
        </w:rPr>
        <w:t>充てん容器等には、湿気、水滴等による腐食を防止する措置を講ずること。</w:t>
      </w:r>
    </w:p>
    <w:p w:rsidR="00683F9C" w:rsidRDefault="00683F9C">
      <w:pPr>
        <w:rPr>
          <w:rFonts w:hAnsi="Times New Roman" w:cs="Times New Roman"/>
        </w:rPr>
      </w:pPr>
      <w:r>
        <w:t xml:space="preserve">      </w:t>
      </w:r>
      <w:r>
        <w:rPr>
          <w:rFonts w:hint="eastAsia"/>
        </w:rPr>
        <w:t>ウ</w:t>
      </w:r>
      <w:r>
        <w:t xml:space="preserve">  </w:t>
      </w:r>
      <w:r>
        <w:rPr>
          <w:rFonts w:hint="eastAsia"/>
        </w:rPr>
        <w:t>充てん容器等は、常に温度４０</w:t>
      </w:r>
      <w:r>
        <w:rPr>
          <w:rFonts w:hAnsi="Times New Roman" w:hint="eastAsia"/>
        </w:rPr>
        <w:t>℃</w:t>
      </w:r>
      <w:r>
        <w:rPr>
          <w:rFonts w:hint="eastAsia"/>
        </w:rPr>
        <w:t>以下に保つこと。</w:t>
      </w:r>
    </w:p>
    <w:p w:rsidR="00683F9C" w:rsidRDefault="00683F9C">
      <w:pPr>
        <w:rPr>
          <w:rFonts w:hAnsi="Times New Roman" w:cs="Times New Roman"/>
        </w:rPr>
      </w:pPr>
      <w:r>
        <w:t xml:space="preserve">      </w:t>
      </w:r>
      <w:r>
        <w:rPr>
          <w:rFonts w:hint="eastAsia"/>
        </w:rPr>
        <w:t>エ</w:t>
      </w:r>
      <w:r>
        <w:t xml:space="preserve">  </w:t>
      </w:r>
      <w:r>
        <w:rPr>
          <w:rFonts w:hint="eastAsia"/>
        </w:rPr>
        <w:t>充てん容器等には、転落、転倒等による衝撃を防止する措置を講ずること。</w:t>
      </w:r>
    </w:p>
    <w:p w:rsidR="00683F9C" w:rsidRDefault="00683F9C">
      <w:pPr>
        <w:ind w:left="936" w:hangingChars="400" w:hanging="936"/>
        <w:rPr>
          <w:rFonts w:hAnsi="Times New Roman" w:cs="Times New Roman"/>
        </w:rPr>
      </w:pPr>
      <w:r>
        <w:t xml:space="preserve">      </w:t>
      </w:r>
      <w:r>
        <w:rPr>
          <w:rFonts w:hint="eastAsia"/>
        </w:rPr>
        <w:t>オ</w:t>
      </w:r>
      <w:r>
        <w:t xml:space="preserve">  </w:t>
      </w:r>
      <w:r>
        <w:rPr>
          <w:rFonts w:hint="eastAsia"/>
        </w:rPr>
        <w:t>充てん容器等と閉止弁との間には、高圧側の耐圧性能及び気密性能が</w:t>
      </w:r>
      <w:r>
        <w:t>2.6MPa</w:t>
      </w:r>
      <w:r>
        <w:rPr>
          <w:rFonts w:hint="eastAsia"/>
        </w:rPr>
        <w:t>以上の圧力で行う耐圧試験及び</w:t>
      </w:r>
      <w:r>
        <w:t>1.6MPa</w:t>
      </w:r>
      <w:r>
        <w:rPr>
          <w:rFonts w:hint="eastAsia"/>
        </w:rPr>
        <w:t>以上の圧力で行う気密試験に合格する調整器を設けること。</w:t>
      </w:r>
    </w:p>
    <w:p w:rsidR="00683F9C" w:rsidRDefault="00683F9C">
      <w:pPr>
        <w:ind w:left="936" w:hangingChars="400" w:hanging="936"/>
        <w:rPr>
          <w:rFonts w:hAnsi="Times New Roman" w:cs="Times New Roman"/>
        </w:rPr>
      </w:pPr>
      <w:r>
        <w:t xml:space="preserve">      </w:t>
      </w:r>
      <w:r>
        <w:rPr>
          <w:rFonts w:hint="eastAsia"/>
        </w:rPr>
        <w:t>カ</w:t>
      </w:r>
      <w:r>
        <w:t xml:space="preserve">  </w:t>
      </w:r>
      <w:r>
        <w:rPr>
          <w:rFonts w:hint="eastAsia"/>
        </w:rPr>
        <w:t>配管には、充てん容器等と調整器との間の部分にあっては</w:t>
      </w:r>
      <w:r>
        <w:t>2.6MPa</w:t>
      </w:r>
      <w:r>
        <w:rPr>
          <w:rFonts w:hint="eastAsia"/>
        </w:rPr>
        <w:t>以上の圧力、調整器と閉止弁との間の部分にあっては</w:t>
      </w:r>
      <w:r>
        <w:t>0.8MPa</w:t>
      </w:r>
      <w:r>
        <w:rPr>
          <w:rFonts w:hint="eastAsia"/>
        </w:rPr>
        <w:t>以上の圧力で行う耐圧試験又は経済産業大臣がこれと同等以上のものと認める試験に合格する管を使用すること。</w:t>
      </w:r>
    </w:p>
    <w:p w:rsidR="00683F9C" w:rsidRDefault="00683F9C">
      <w:pPr>
        <w:ind w:left="936" w:hangingChars="400" w:hanging="936"/>
        <w:rPr>
          <w:rFonts w:hAnsi="Times New Roman" w:cs="Times New Roman"/>
        </w:rPr>
      </w:pPr>
      <w:r>
        <w:t xml:space="preserve">      </w:t>
      </w:r>
      <w:r>
        <w:rPr>
          <w:rFonts w:hint="eastAsia"/>
        </w:rPr>
        <w:t>キ</w:t>
      </w:r>
      <w:r>
        <w:t xml:space="preserve">  </w:t>
      </w:r>
      <w:r>
        <w:rPr>
          <w:rFonts w:hint="eastAsia"/>
        </w:rPr>
        <w:t>硬質管以外の管と硬質管又は調整器とを接続するときは、その部分をホースバンドで締め付けること又は継手を用いることにより確実に行うこと。</w:t>
      </w:r>
    </w:p>
    <w:p w:rsidR="00683F9C" w:rsidRDefault="00683F9C">
      <w:pPr>
        <w:rPr>
          <w:rFonts w:hAnsi="Times New Roman" w:cs="Times New Roman"/>
        </w:rPr>
      </w:pPr>
      <w:r>
        <w:lastRenderedPageBreak/>
        <w:t xml:space="preserve">   (5)  </w:t>
      </w:r>
      <w:r>
        <w:rPr>
          <w:rFonts w:hint="eastAsia"/>
        </w:rPr>
        <w:t>配管の気密試験のための器具又は設備を備えます。</w:t>
      </w:r>
    </w:p>
    <w:p w:rsidR="00683F9C" w:rsidRDefault="00683F9C">
      <w:pPr>
        <w:rPr>
          <w:rFonts w:hAnsi="Times New Roman" w:cs="Times New Roman"/>
        </w:rPr>
      </w:pPr>
    </w:p>
    <w:p w:rsidR="00683F9C" w:rsidRDefault="00683F9C">
      <w:pPr>
        <w:spacing w:line="196" w:lineRule="exact"/>
        <w:rPr>
          <w:rFonts w:hAnsi="Times New Roman" w:cs="Times New Roman"/>
        </w:rPr>
      </w:pPr>
      <w:r>
        <w:rPr>
          <w:rFonts w:hint="eastAsia"/>
        </w:rPr>
        <w:t>３．容器置場及び貯蔵量</w:t>
      </w:r>
    </w:p>
    <w:p w:rsidR="00683F9C" w:rsidRDefault="00683F9C">
      <w:pPr>
        <w:rPr>
          <w:rFonts w:hAnsi="Times New Roman" w:cs="Times New Roman"/>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4"/>
        <w:gridCol w:w="646"/>
        <w:gridCol w:w="1077"/>
        <w:gridCol w:w="1939"/>
        <w:gridCol w:w="1724"/>
        <w:gridCol w:w="646"/>
        <w:gridCol w:w="1077"/>
        <w:gridCol w:w="1724"/>
      </w:tblGrid>
      <w:tr w:rsidR="00683F9C">
        <w:tblPrEx>
          <w:tblCellMar>
            <w:top w:w="0" w:type="dxa"/>
            <w:bottom w:w="0" w:type="dxa"/>
          </w:tblCellMar>
        </w:tblPrEx>
        <w:trPr>
          <w:trHeight w:val="1182"/>
        </w:trPr>
        <w:tc>
          <w:tcPr>
            <w:tcW w:w="2370" w:type="dxa"/>
            <w:gridSpan w:val="2"/>
            <w:tcBorders>
              <w:top w:val="single" w:sz="12" w:space="0" w:color="000000"/>
              <w:left w:val="single" w:sz="12" w:space="0" w:color="000000"/>
              <w:bottom w:val="single" w:sz="4" w:space="0" w:color="000000"/>
              <w:right w:val="single" w:sz="4" w:space="0" w:color="000000"/>
            </w:tcBorders>
          </w:tcPr>
          <w:p w:rsidR="00683F9C" w:rsidRDefault="00683F9C">
            <w:pPr>
              <w:kinsoku w:val="0"/>
              <w:overflowPunct w:val="0"/>
              <w:spacing w:line="392" w:lineRule="atLeast"/>
              <w:rPr>
                <w:rFonts w:hAnsi="Times New Roman" w:cs="Times New Roman"/>
              </w:rPr>
            </w:pPr>
          </w:p>
          <w:p w:rsidR="00683F9C" w:rsidRDefault="00683F9C">
            <w:pPr>
              <w:kinsoku w:val="0"/>
              <w:overflowPunct w:val="0"/>
              <w:spacing w:line="392" w:lineRule="atLeast"/>
              <w:rPr>
                <w:rFonts w:hAnsi="Times New Roman" w:cs="Times New Roman"/>
                <w:color w:val="auto"/>
                <w:sz w:val="20"/>
                <w:szCs w:val="20"/>
              </w:rPr>
            </w:pPr>
            <w: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w w:val="50"/>
              </w:rPr>
              <w:instrText>容器置場の所在地又は設置場所</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w w:val="50"/>
              </w:rPr>
              <w:t>容器置場の所在地又は設置場所</w:t>
            </w:r>
            <w:r>
              <w:rPr>
                <w:rFonts w:hAnsi="Times New Roman"/>
                <w:color w:val="auto"/>
                <w:sz w:val="20"/>
                <w:szCs w:val="20"/>
              </w:rPr>
              <w:fldChar w:fldCharType="end"/>
            </w:r>
          </w:p>
        </w:tc>
        <w:tc>
          <w:tcPr>
            <w:tcW w:w="8187" w:type="dxa"/>
            <w:gridSpan w:val="6"/>
            <w:tcBorders>
              <w:top w:val="single" w:sz="12" w:space="0" w:color="000000"/>
              <w:left w:val="single" w:sz="4" w:space="0" w:color="000000"/>
              <w:bottom w:val="single" w:sz="4" w:space="0" w:color="000000"/>
              <w:right w:val="single" w:sz="12" w:space="0" w:color="000000"/>
            </w:tcBorders>
          </w:tcPr>
          <w:p w:rsidR="00683F9C" w:rsidRDefault="00683F9C">
            <w:pPr>
              <w:kinsoku w:val="0"/>
              <w:overflowPunct w:val="0"/>
              <w:spacing w:line="392" w:lineRule="atLeast"/>
              <w:rPr>
                <w:rFonts w:hAnsi="Times New Roman" w:cs="Times New Roman"/>
              </w:rPr>
            </w:pPr>
          </w:p>
          <w:p w:rsidR="00683F9C" w:rsidRDefault="00683F9C">
            <w:pPr>
              <w:kinsoku w:val="0"/>
              <w:overflowPunct w:val="0"/>
              <w:spacing w:line="392" w:lineRule="atLeast"/>
              <w:rPr>
                <w:rFonts w:hAnsi="Times New Roman" w:cs="Times New Roman"/>
              </w:rPr>
            </w:pPr>
          </w:p>
          <w:p w:rsidR="00683F9C" w:rsidRDefault="00683F9C">
            <w:pPr>
              <w:kinsoku w:val="0"/>
              <w:overflowPunct w:val="0"/>
              <w:spacing w:line="392" w:lineRule="atLeast"/>
              <w:rPr>
                <w:rFonts w:hAnsi="Times New Roman" w:cs="Times New Roman"/>
                <w:color w:val="auto"/>
                <w:sz w:val="20"/>
                <w:szCs w:val="20"/>
              </w:rPr>
            </w:pPr>
            <w:r>
              <w:t xml:space="preserve">                            </w:t>
            </w:r>
            <w:r>
              <w:rPr>
                <w:rFonts w:hint="eastAsia"/>
              </w:rPr>
              <w:t xml:space="preserve">　　　　　　　　　　</w:t>
            </w:r>
          </w:p>
        </w:tc>
      </w:tr>
      <w:tr w:rsidR="00683F9C">
        <w:tblPrEx>
          <w:tblCellMar>
            <w:top w:w="0" w:type="dxa"/>
            <w:bottom w:w="0" w:type="dxa"/>
          </w:tblCellMar>
        </w:tblPrEx>
        <w:trPr>
          <w:trHeight w:val="1182"/>
        </w:trPr>
        <w:tc>
          <w:tcPr>
            <w:tcW w:w="2370" w:type="dxa"/>
            <w:gridSpan w:val="2"/>
            <w:tcBorders>
              <w:top w:val="single" w:sz="4" w:space="0" w:color="000000"/>
              <w:left w:val="single" w:sz="12" w:space="0" w:color="000000"/>
              <w:bottom w:val="single" w:sz="12" w:space="0" w:color="000000"/>
              <w:right w:val="single" w:sz="4" w:space="0" w:color="000000"/>
            </w:tcBorders>
          </w:tcPr>
          <w:p w:rsidR="00683F9C" w:rsidRDefault="00683F9C">
            <w:pPr>
              <w:kinsoku w:val="0"/>
              <w:overflowPunct w:val="0"/>
              <w:spacing w:line="392" w:lineRule="atLeast"/>
              <w:rPr>
                <w:rFonts w:hAnsi="Times New Roman" w:cs="Times New Roman"/>
              </w:rPr>
            </w:pPr>
          </w:p>
          <w:p w:rsidR="00683F9C" w:rsidRDefault="00683F9C">
            <w:pPr>
              <w:kinsoku w:val="0"/>
              <w:overflowPunct w:val="0"/>
              <w:spacing w:line="392" w:lineRule="atLeast"/>
              <w:rPr>
                <w:rFonts w:hAnsi="Times New Roman" w:cs="Times New Roman"/>
                <w:color w:val="auto"/>
                <w:sz w:val="20"/>
                <w:szCs w:val="20"/>
              </w:rPr>
            </w:pPr>
            <w: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容器置場の面積</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容器置場の面積</w:t>
            </w:r>
            <w:r>
              <w:rPr>
                <w:rFonts w:hAnsi="Times New Roman"/>
                <w:color w:val="auto"/>
                <w:sz w:val="20"/>
                <w:szCs w:val="20"/>
              </w:rPr>
              <w:fldChar w:fldCharType="end"/>
            </w:r>
          </w:p>
        </w:tc>
        <w:tc>
          <w:tcPr>
            <w:tcW w:w="3016" w:type="dxa"/>
            <w:gridSpan w:val="2"/>
            <w:tcBorders>
              <w:top w:val="single" w:sz="4" w:space="0" w:color="000000"/>
              <w:left w:val="single" w:sz="4" w:space="0" w:color="000000"/>
              <w:bottom w:val="single" w:sz="12" w:space="0" w:color="000000"/>
              <w:right w:val="single" w:sz="4" w:space="0" w:color="000000"/>
            </w:tcBorders>
          </w:tcPr>
          <w:p w:rsidR="00683F9C" w:rsidRDefault="00683F9C">
            <w:pPr>
              <w:kinsoku w:val="0"/>
              <w:overflowPunct w:val="0"/>
              <w:spacing w:line="392" w:lineRule="atLeast"/>
              <w:rPr>
                <w:rFonts w:hAnsi="Times New Roman" w:cs="Times New Roman"/>
              </w:rPr>
            </w:pPr>
          </w:p>
          <w:p w:rsidR="00683F9C" w:rsidRDefault="00683F9C">
            <w:pPr>
              <w:kinsoku w:val="0"/>
              <w:overflowPunct w:val="0"/>
              <w:spacing w:line="392" w:lineRule="atLeast"/>
              <w:rPr>
                <w:rFonts w:hAnsi="Times New Roman" w:cs="Times New Roman"/>
                <w:color w:val="auto"/>
                <w:sz w:val="20"/>
                <w:szCs w:val="20"/>
              </w:rPr>
            </w:pPr>
            <w:r>
              <w:t xml:space="preserve">                    </w:t>
            </w:r>
            <w:r>
              <w:rPr>
                <w:rFonts w:hAnsi="Times New Roman" w:hint="eastAsia"/>
                <w:w w:val="200"/>
              </w:rPr>
              <w:t>㎡</w:t>
            </w:r>
          </w:p>
        </w:tc>
        <w:tc>
          <w:tcPr>
            <w:tcW w:w="2370" w:type="dxa"/>
            <w:gridSpan w:val="2"/>
            <w:tcBorders>
              <w:top w:val="single" w:sz="4" w:space="0" w:color="000000"/>
              <w:left w:val="single" w:sz="4" w:space="0" w:color="000000"/>
              <w:bottom w:val="single" w:sz="12" w:space="0" w:color="000000"/>
              <w:right w:val="single" w:sz="4" w:space="0" w:color="000000"/>
            </w:tcBorders>
          </w:tcPr>
          <w:p w:rsidR="00683F9C" w:rsidRDefault="00683F9C">
            <w:pPr>
              <w:kinsoku w:val="0"/>
              <w:overflowPunct w:val="0"/>
              <w:spacing w:line="392" w:lineRule="atLeast"/>
              <w:rPr>
                <w:rFonts w:hAnsi="Times New Roman" w:cs="Times New Roman"/>
              </w:rPr>
            </w:pPr>
          </w:p>
          <w:p w:rsidR="00683F9C" w:rsidRDefault="00683F9C">
            <w:pPr>
              <w:kinsoku w:val="0"/>
              <w:overflowPunct w:val="0"/>
              <w:spacing w:line="392" w:lineRule="atLeast"/>
              <w:rPr>
                <w:rFonts w:hAnsi="Times New Roman" w:cs="Times New Roman"/>
                <w:color w:val="auto"/>
                <w:sz w:val="20"/>
                <w:szCs w:val="20"/>
              </w:rPr>
            </w:pPr>
            <w: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最大貯蔵量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最大貯蔵量</w:t>
            </w:r>
            <w:r>
              <w:rPr>
                <w:rFonts w:hAnsi="Times New Roman"/>
                <w:color w:val="auto"/>
                <w:sz w:val="20"/>
                <w:szCs w:val="20"/>
              </w:rPr>
              <w:fldChar w:fldCharType="end"/>
            </w:r>
          </w:p>
        </w:tc>
        <w:tc>
          <w:tcPr>
            <w:tcW w:w="2801" w:type="dxa"/>
            <w:gridSpan w:val="2"/>
            <w:tcBorders>
              <w:top w:val="single" w:sz="4" w:space="0" w:color="000000"/>
              <w:left w:val="single" w:sz="4" w:space="0" w:color="000000"/>
              <w:bottom w:val="single" w:sz="12" w:space="0" w:color="000000"/>
              <w:right w:val="single" w:sz="12" w:space="0" w:color="000000"/>
            </w:tcBorders>
          </w:tcPr>
          <w:p w:rsidR="00683F9C" w:rsidRDefault="00683F9C">
            <w:pPr>
              <w:kinsoku w:val="0"/>
              <w:overflowPunct w:val="0"/>
              <w:spacing w:line="392" w:lineRule="atLeast"/>
              <w:rPr>
                <w:rFonts w:hAnsi="Times New Roman" w:cs="Times New Roman"/>
              </w:rPr>
            </w:pPr>
          </w:p>
          <w:p w:rsidR="00683F9C" w:rsidRDefault="00683F9C">
            <w:pPr>
              <w:kinsoku w:val="0"/>
              <w:overflowPunct w:val="0"/>
              <w:spacing w:line="392" w:lineRule="atLeast"/>
              <w:rPr>
                <w:rFonts w:hAnsi="Times New Roman" w:cs="Times New Roman"/>
                <w:color w:val="auto"/>
                <w:sz w:val="20"/>
                <w:szCs w:val="20"/>
              </w:rPr>
            </w:pPr>
            <w:r>
              <w:t xml:space="preserve">                  </w:t>
            </w:r>
            <w:r>
              <w:rPr>
                <w:rFonts w:hint="eastAsia"/>
              </w:rPr>
              <w:t>Ｋｇ</w:t>
            </w:r>
          </w:p>
        </w:tc>
      </w:tr>
      <w:tr w:rsidR="00683F9C" w:rsidTr="00683F9C">
        <w:tblPrEx>
          <w:tblCellMar>
            <w:top w:w="0" w:type="dxa"/>
            <w:bottom w:w="0" w:type="dxa"/>
          </w:tblCellMar>
        </w:tblPrEx>
        <w:trPr>
          <w:trHeight w:val="904"/>
        </w:trPr>
        <w:tc>
          <w:tcPr>
            <w:tcW w:w="1724" w:type="dxa"/>
            <w:tcBorders>
              <w:top w:val="single" w:sz="12" w:space="0" w:color="000000"/>
              <w:left w:val="single" w:sz="12" w:space="0" w:color="000000"/>
              <w:bottom w:val="single" w:sz="12" w:space="0" w:color="000000"/>
              <w:right w:val="single" w:sz="4" w:space="0" w:color="000000"/>
            </w:tcBorders>
            <w:vAlign w:val="center"/>
          </w:tcPr>
          <w:p w:rsidR="00683F9C" w:rsidRDefault="00683F9C" w:rsidP="00683F9C">
            <w:pPr>
              <w:kinsoku w:val="0"/>
              <w:overflowPunct w:val="0"/>
              <w:spacing w:line="392" w:lineRule="atLeast"/>
              <w:jc w:val="center"/>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instrText>1</w:instrText>
            </w:r>
            <w:r>
              <w:rPr>
                <w:rFonts w:hint="eastAsia"/>
                <w:w w:val="50"/>
              </w:rPr>
              <w:instrText>本あたりの充てん量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t>1</w:t>
            </w:r>
            <w:r>
              <w:rPr>
                <w:rFonts w:hint="eastAsia"/>
                <w:w w:val="50"/>
              </w:rPr>
              <w:t>本あたりの充てん量</w:t>
            </w:r>
            <w:r>
              <w:rPr>
                <w:rFonts w:hAnsi="Times New Roman"/>
                <w:color w:val="auto"/>
                <w:sz w:val="20"/>
                <w:szCs w:val="20"/>
              </w:rPr>
              <w:fldChar w:fldCharType="end"/>
            </w:r>
          </w:p>
          <w:p w:rsidR="00683F9C" w:rsidRDefault="00683F9C" w:rsidP="00683F9C">
            <w:pPr>
              <w:kinsoku w:val="0"/>
              <w:overflowPunct w:val="0"/>
              <w:spacing w:line="392" w:lineRule="atLeast"/>
              <w:jc w:val="center"/>
              <w:rPr>
                <w:rFonts w:hAnsi="Times New Roman" w:cs="Times New Roman"/>
                <w:color w:val="auto"/>
                <w:sz w:val="20"/>
                <w:szCs w:val="20"/>
              </w:rPr>
            </w:pPr>
            <w:r>
              <w:t>(</w:t>
            </w:r>
            <w:r>
              <w:rPr>
                <w:rFonts w:hAnsi="Times New Roman" w:hint="eastAsia"/>
              </w:rPr>
              <w:t>Ｋｇ</w:t>
            </w:r>
            <w:r>
              <w:t>)</w:t>
            </w:r>
          </w:p>
        </w:tc>
        <w:tc>
          <w:tcPr>
            <w:tcW w:w="1723" w:type="dxa"/>
            <w:gridSpan w:val="2"/>
            <w:tcBorders>
              <w:top w:val="single" w:sz="12" w:space="0" w:color="000000"/>
              <w:left w:val="single" w:sz="4" w:space="0" w:color="000000"/>
              <w:bottom w:val="single" w:sz="12" w:space="0" w:color="000000"/>
              <w:right w:val="single" w:sz="4" w:space="0" w:color="000000"/>
            </w:tcBorders>
            <w:vAlign w:val="center"/>
          </w:tcPr>
          <w:p w:rsidR="00683F9C" w:rsidRDefault="00683F9C" w:rsidP="00683F9C">
            <w:pPr>
              <w:kinsoku w:val="0"/>
              <w:overflowPunct w:val="0"/>
              <w:spacing w:line="392"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貯蔵本数</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貯蔵本数</w:t>
            </w:r>
            <w:r>
              <w:rPr>
                <w:rFonts w:hAnsi="Times New Roman"/>
                <w:color w:val="auto"/>
                <w:sz w:val="20"/>
                <w:szCs w:val="20"/>
              </w:rPr>
              <w:fldChar w:fldCharType="end"/>
            </w:r>
          </w:p>
        </w:tc>
        <w:tc>
          <w:tcPr>
            <w:tcW w:w="1939" w:type="dxa"/>
            <w:tcBorders>
              <w:top w:val="single" w:sz="12" w:space="0" w:color="000000"/>
              <w:left w:val="single" w:sz="4" w:space="0" w:color="000000"/>
              <w:bottom w:val="single" w:sz="12" w:space="0" w:color="000000"/>
              <w:right w:val="single" w:sz="12" w:space="0" w:color="000000"/>
            </w:tcBorders>
            <w:vAlign w:val="center"/>
          </w:tcPr>
          <w:p w:rsidR="00683F9C" w:rsidRDefault="00683F9C" w:rsidP="00683F9C">
            <w:pPr>
              <w:kinsoku w:val="0"/>
              <w:overflowPunct w:val="0"/>
              <w:spacing w:line="392" w:lineRule="atLeast"/>
              <w:jc w:val="center"/>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貯蔵量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貯蔵量</w:t>
            </w:r>
            <w:r>
              <w:rPr>
                <w:rFonts w:hAnsi="Times New Roman"/>
                <w:color w:val="auto"/>
                <w:sz w:val="20"/>
                <w:szCs w:val="20"/>
              </w:rPr>
              <w:fldChar w:fldCharType="end"/>
            </w:r>
          </w:p>
          <w:p w:rsidR="00683F9C" w:rsidRDefault="00683F9C" w:rsidP="00683F9C">
            <w:pPr>
              <w:kinsoku w:val="0"/>
              <w:overflowPunct w:val="0"/>
              <w:spacing w:line="392" w:lineRule="atLeast"/>
              <w:jc w:val="center"/>
              <w:rPr>
                <w:rFonts w:hAnsi="Times New Roman" w:cs="Times New Roman"/>
                <w:color w:val="auto"/>
                <w:sz w:val="20"/>
                <w:szCs w:val="20"/>
              </w:rPr>
            </w:pPr>
            <w:r>
              <w:t>(</w:t>
            </w:r>
            <w:r>
              <w:rPr>
                <w:rFonts w:hAnsi="Times New Roman" w:hint="eastAsia"/>
              </w:rPr>
              <w:t>Ｋｇ</w:t>
            </w:r>
            <w:r>
              <w:t>)</w:t>
            </w:r>
          </w:p>
        </w:tc>
        <w:tc>
          <w:tcPr>
            <w:tcW w:w="1724" w:type="dxa"/>
            <w:tcBorders>
              <w:top w:val="single" w:sz="12" w:space="0" w:color="000000"/>
              <w:left w:val="single" w:sz="12" w:space="0" w:color="000000"/>
              <w:bottom w:val="single" w:sz="12" w:space="0" w:color="000000"/>
              <w:right w:val="single" w:sz="4" w:space="0" w:color="000000"/>
            </w:tcBorders>
            <w:vAlign w:val="center"/>
          </w:tcPr>
          <w:p w:rsidR="00683F9C" w:rsidRDefault="00683F9C" w:rsidP="00683F9C">
            <w:pPr>
              <w:kinsoku w:val="0"/>
              <w:overflowPunct w:val="0"/>
              <w:spacing w:line="392" w:lineRule="atLeast"/>
              <w:jc w:val="center"/>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instrText>1</w:instrText>
            </w:r>
            <w:r>
              <w:rPr>
                <w:rFonts w:hint="eastAsia"/>
                <w:w w:val="50"/>
              </w:rPr>
              <w:instrText>本あたりの充てん量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t>1</w:t>
            </w:r>
            <w:r>
              <w:rPr>
                <w:rFonts w:hint="eastAsia"/>
                <w:w w:val="50"/>
              </w:rPr>
              <w:t>本あたりの充てん量</w:t>
            </w:r>
            <w:r>
              <w:rPr>
                <w:rFonts w:hAnsi="Times New Roman"/>
                <w:color w:val="auto"/>
                <w:sz w:val="20"/>
                <w:szCs w:val="20"/>
              </w:rPr>
              <w:fldChar w:fldCharType="end"/>
            </w:r>
          </w:p>
          <w:p w:rsidR="00683F9C" w:rsidRDefault="00683F9C" w:rsidP="00683F9C">
            <w:pPr>
              <w:kinsoku w:val="0"/>
              <w:overflowPunct w:val="0"/>
              <w:spacing w:line="392" w:lineRule="atLeast"/>
              <w:jc w:val="center"/>
              <w:rPr>
                <w:rFonts w:hAnsi="Times New Roman" w:cs="Times New Roman"/>
                <w:color w:val="auto"/>
                <w:sz w:val="20"/>
                <w:szCs w:val="20"/>
              </w:rPr>
            </w:pPr>
            <w:r>
              <w:t>(</w:t>
            </w:r>
            <w:r>
              <w:rPr>
                <w:rFonts w:hAnsi="Times New Roman" w:hint="eastAsia"/>
              </w:rPr>
              <w:t>Ｋｇ</w:t>
            </w:r>
            <w:r>
              <w:t>)</w:t>
            </w:r>
          </w:p>
        </w:tc>
        <w:tc>
          <w:tcPr>
            <w:tcW w:w="1723" w:type="dxa"/>
            <w:gridSpan w:val="2"/>
            <w:tcBorders>
              <w:top w:val="single" w:sz="12" w:space="0" w:color="000000"/>
              <w:left w:val="single" w:sz="4" w:space="0" w:color="000000"/>
              <w:bottom w:val="single" w:sz="12" w:space="0" w:color="000000"/>
              <w:right w:val="single" w:sz="4" w:space="0" w:color="000000"/>
            </w:tcBorders>
            <w:vAlign w:val="center"/>
          </w:tcPr>
          <w:p w:rsidR="00683F9C" w:rsidRDefault="00683F9C" w:rsidP="00683F9C">
            <w:pPr>
              <w:kinsoku w:val="0"/>
              <w:overflowPunct w:val="0"/>
              <w:spacing w:line="392"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貯蔵本数</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貯蔵本数</w:t>
            </w:r>
            <w:r>
              <w:rPr>
                <w:rFonts w:hAnsi="Times New Roman"/>
                <w:color w:val="auto"/>
                <w:sz w:val="20"/>
                <w:szCs w:val="20"/>
              </w:rPr>
              <w:fldChar w:fldCharType="end"/>
            </w:r>
          </w:p>
        </w:tc>
        <w:tc>
          <w:tcPr>
            <w:tcW w:w="1724" w:type="dxa"/>
            <w:tcBorders>
              <w:top w:val="single" w:sz="12" w:space="0" w:color="000000"/>
              <w:left w:val="single" w:sz="4" w:space="0" w:color="000000"/>
              <w:bottom w:val="single" w:sz="12" w:space="0" w:color="000000"/>
              <w:right w:val="single" w:sz="12" w:space="0" w:color="000000"/>
            </w:tcBorders>
            <w:vAlign w:val="center"/>
          </w:tcPr>
          <w:p w:rsidR="00683F9C" w:rsidRDefault="00683F9C" w:rsidP="00683F9C">
            <w:pPr>
              <w:kinsoku w:val="0"/>
              <w:overflowPunct w:val="0"/>
              <w:spacing w:line="392" w:lineRule="atLeast"/>
              <w:jc w:val="center"/>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貯蔵量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貯蔵量</w:t>
            </w:r>
            <w:r>
              <w:rPr>
                <w:rFonts w:hAnsi="Times New Roman"/>
                <w:color w:val="auto"/>
                <w:sz w:val="20"/>
                <w:szCs w:val="20"/>
              </w:rPr>
              <w:fldChar w:fldCharType="end"/>
            </w:r>
          </w:p>
          <w:p w:rsidR="00683F9C" w:rsidRDefault="00683F9C" w:rsidP="00683F9C">
            <w:pPr>
              <w:kinsoku w:val="0"/>
              <w:overflowPunct w:val="0"/>
              <w:spacing w:line="392" w:lineRule="atLeast"/>
              <w:jc w:val="center"/>
              <w:rPr>
                <w:rFonts w:hAnsi="Times New Roman" w:cs="Times New Roman"/>
                <w:color w:val="auto"/>
                <w:sz w:val="20"/>
                <w:szCs w:val="20"/>
              </w:rPr>
            </w:pPr>
            <w:r>
              <w:t>(</w:t>
            </w:r>
            <w:r>
              <w:rPr>
                <w:rFonts w:hAnsi="Times New Roman" w:hint="eastAsia"/>
              </w:rPr>
              <w:t>Ｋｇ</w:t>
            </w:r>
            <w:r>
              <w:t>)</w:t>
            </w:r>
          </w:p>
        </w:tc>
      </w:tr>
      <w:tr w:rsidR="00683F9C">
        <w:tblPrEx>
          <w:tblCellMar>
            <w:top w:w="0" w:type="dxa"/>
            <w:bottom w:w="0" w:type="dxa"/>
          </w:tblCellMar>
        </w:tblPrEx>
        <w:trPr>
          <w:trHeight w:val="394"/>
        </w:trPr>
        <w:tc>
          <w:tcPr>
            <w:tcW w:w="1724" w:type="dxa"/>
            <w:tcBorders>
              <w:top w:val="single" w:sz="12" w:space="0" w:color="000000"/>
              <w:left w:val="single" w:sz="12"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single" w:sz="12" w:space="0" w:color="000000"/>
              <w:left w:val="single" w:sz="4"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939" w:type="dxa"/>
            <w:tcBorders>
              <w:top w:val="single" w:sz="12" w:space="0" w:color="000000"/>
              <w:left w:val="single" w:sz="4" w:space="0" w:color="000000"/>
              <w:bottom w:val="dashed"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single" w:sz="12" w:space="0" w:color="000000"/>
              <w:left w:val="single" w:sz="12"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single" w:sz="12" w:space="0" w:color="000000"/>
              <w:left w:val="single" w:sz="4"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single" w:sz="12" w:space="0" w:color="000000"/>
              <w:left w:val="single" w:sz="4" w:space="0" w:color="000000"/>
              <w:bottom w:val="dashed"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r>
      <w:tr w:rsidR="00683F9C">
        <w:tblPrEx>
          <w:tblCellMar>
            <w:top w:w="0" w:type="dxa"/>
            <w:bottom w:w="0" w:type="dxa"/>
          </w:tblCellMar>
        </w:tblPrEx>
        <w:trPr>
          <w:trHeight w:val="394"/>
        </w:trPr>
        <w:tc>
          <w:tcPr>
            <w:tcW w:w="1724" w:type="dxa"/>
            <w:tcBorders>
              <w:top w:val="dashed" w:sz="4" w:space="0" w:color="000000"/>
              <w:left w:val="single" w:sz="12"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dashed" w:sz="4" w:space="0" w:color="000000"/>
              <w:left w:val="single" w:sz="4"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939" w:type="dxa"/>
            <w:tcBorders>
              <w:top w:val="dashed" w:sz="4" w:space="0" w:color="000000"/>
              <w:left w:val="single" w:sz="4" w:space="0" w:color="000000"/>
              <w:bottom w:val="dashed"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dashed" w:sz="4" w:space="0" w:color="000000"/>
              <w:left w:val="single" w:sz="12"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dashed" w:sz="4" w:space="0" w:color="000000"/>
              <w:left w:val="single" w:sz="4"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dashed" w:sz="4" w:space="0" w:color="000000"/>
              <w:left w:val="single" w:sz="4" w:space="0" w:color="000000"/>
              <w:bottom w:val="dashed"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r>
      <w:tr w:rsidR="00683F9C">
        <w:tblPrEx>
          <w:tblCellMar>
            <w:top w:w="0" w:type="dxa"/>
            <w:bottom w:w="0" w:type="dxa"/>
          </w:tblCellMar>
        </w:tblPrEx>
        <w:trPr>
          <w:trHeight w:val="394"/>
        </w:trPr>
        <w:tc>
          <w:tcPr>
            <w:tcW w:w="1724" w:type="dxa"/>
            <w:tcBorders>
              <w:top w:val="dashed" w:sz="4" w:space="0" w:color="000000"/>
              <w:left w:val="single" w:sz="12"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dashed" w:sz="4" w:space="0" w:color="000000"/>
              <w:left w:val="single" w:sz="4"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939" w:type="dxa"/>
            <w:tcBorders>
              <w:top w:val="dashed" w:sz="4" w:space="0" w:color="000000"/>
              <w:left w:val="single" w:sz="4" w:space="0" w:color="000000"/>
              <w:bottom w:val="dashed"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dashed" w:sz="4" w:space="0" w:color="000000"/>
              <w:left w:val="single" w:sz="12"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dashed" w:sz="4" w:space="0" w:color="000000"/>
              <w:left w:val="single" w:sz="4"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dashed" w:sz="4" w:space="0" w:color="000000"/>
              <w:left w:val="single" w:sz="4" w:space="0" w:color="000000"/>
              <w:bottom w:val="dashed"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r>
      <w:tr w:rsidR="00683F9C">
        <w:tblPrEx>
          <w:tblCellMar>
            <w:top w:w="0" w:type="dxa"/>
            <w:bottom w:w="0" w:type="dxa"/>
          </w:tblCellMar>
        </w:tblPrEx>
        <w:trPr>
          <w:trHeight w:val="394"/>
        </w:trPr>
        <w:tc>
          <w:tcPr>
            <w:tcW w:w="1724" w:type="dxa"/>
            <w:tcBorders>
              <w:top w:val="dashed" w:sz="4" w:space="0" w:color="000000"/>
              <w:left w:val="single" w:sz="12"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dashed" w:sz="4" w:space="0" w:color="000000"/>
              <w:left w:val="single" w:sz="4"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939" w:type="dxa"/>
            <w:tcBorders>
              <w:top w:val="dashed" w:sz="4" w:space="0" w:color="000000"/>
              <w:left w:val="single" w:sz="4" w:space="0" w:color="000000"/>
              <w:bottom w:val="dashed"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dashed" w:sz="4" w:space="0" w:color="000000"/>
              <w:left w:val="single" w:sz="12"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dashed" w:sz="4" w:space="0" w:color="000000"/>
              <w:left w:val="single" w:sz="4" w:space="0" w:color="000000"/>
              <w:bottom w:val="dashed" w:sz="4"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dashed" w:sz="4" w:space="0" w:color="000000"/>
              <w:left w:val="single" w:sz="4" w:space="0" w:color="000000"/>
              <w:bottom w:val="dashed" w:sz="4"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r>
      <w:tr w:rsidR="00683F9C">
        <w:tblPrEx>
          <w:tblCellMar>
            <w:top w:w="0" w:type="dxa"/>
            <w:bottom w:w="0" w:type="dxa"/>
          </w:tblCellMar>
        </w:tblPrEx>
        <w:trPr>
          <w:trHeight w:val="394"/>
        </w:trPr>
        <w:tc>
          <w:tcPr>
            <w:tcW w:w="1724" w:type="dxa"/>
            <w:tcBorders>
              <w:top w:val="dashed" w:sz="4" w:space="0" w:color="000000"/>
              <w:left w:val="single" w:sz="12" w:space="0" w:color="000000"/>
              <w:bottom w:val="single" w:sz="12"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dashed" w:sz="4" w:space="0" w:color="000000"/>
              <w:left w:val="single" w:sz="4" w:space="0" w:color="000000"/>
              <w:bottom w:val="single" w:sz="12"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939" w:type="dxa"/>
            <w:tcBorders>
              <w:top w:val="dashed" w:sz="4" w:space="0" w:color="000000"/>
              <w:left w:val="single" w:sz="4" w:space="0" w:color="000000"/>
              <w:bottom w:val="single" w:sz="12"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dashed" w:sz="4" w:space="0" w:color="000000"/>
              <w:left w:val="single" w:sz="12" w:space="0" w:color="000000"/>
              <w:bottom w:val="single" w:sz="12"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3" w:type="dxa"/>
            <w:gridSpan w:val="2"/>
            <w:tcBorders>
              <w:top w:val="dashed" w:sz="4" w:space="0" w:color="000000"/>
              <w:left w:val="single" w:sz="4" w:space="0" w:color="000000"/>
              <w:bottom w:val="single" w:sz="12" w:space="0" w:color="000000"/>
              <w:right w:val="single" w:sz="4" w:space="0" w:color="000000"/>
            </w:tcBorders>
          </w:tcPr>
          <w:p w:rsidR="00683F9C" w:rsidRDefault="00683F9C">
            <w:pPr>
              <w:kinsoku w:val="0"/>
              <w:overflowPunct w:val="0"/>
              <w:spacing w:line="392" w:lineRule="atLeast"/>
              <w:rPr>
                <w:rFonts w:hAnsi="Times New Roman" w:cs="Times New Roman"/>
                <w:color w:val="auto"/>
                <w:sz w:val="20"/>
                <w:szCs w:val="20"/>
              </w:rPr>
            </w:pPr>
          </w:p>
        </w:tc>
        <w:tc>
          <w:tcPr>
            <w:tcW w:w="1724" w:type="dxa"/>
            <w:tcBorders>
              <w:top w:val="dashed" w:sz="4" w:space="0" w:color="000000"/>
              <w:left w:val="single" w:sz="4" w:space="0" w:color="000000"/>
              <w:bottom w:val="single" w:sz="12" w:space="0" w:color="000000"/>
              <w:right w:val="single" w:sz="12" w:space="0" w:color="000000"/>
            </w:tcBorders>
          </w:tcPr>
          <w:p w:rsidR="00683F9C" w:rsidRDefault="00683F9C">
            <w:pPr>
              <w:kinsoku w:val="0"/>
              <w:overflowPunct w:val="0"/>
              <w:spacing w:line="392" w:lineRule="atLeast"/>
              <w:rPr>
                <w:rFonts w:hAnsi="Times New Roman" w:cs="Times New Roman"/>
                <w:color w:val="auto"/>
                <w:sz w:val="20"/>
                <w:szCs w:val="20"/>
              </w:rPr>
            </w:pPr>
          </w:p>
        </w:tc>
      </w:tr>
    </w:tbl>
    <w:p w:rsidR="00683F9C" w:rsidRDefault="00683F9C">
      <w:pPr>
        <w:rPr>
          <w:rFonts w:hAnsi="Times New Roman" w:cs="Times New Roman"/>
        </w:rPr>
      </w:pPr>
    </w:p>
    <w:p w:rsidR="00683F9C" w:rsidRDefault="00683F9C">
      <w:pPr>
        <w:rPr>
          <w:rFonts w:hAnsi="Times New Roman" w:cs="Times New Roman"/>
        </w:rPr>
      </w:pPr>
      <w:r>
        <w:rPr>
          <w:rFonts w:hint="eastAsia"/>
        </w:rPr>
        <w:t>４．貯蔵の方法に係る技術上の基準に対応する事項（規則第１９条第２号）</w:t>
      </w:r>
    </w:p>
    <w:p w:rsidR="00683F9C" w:rsidRDefault="00683F9C">
      <w:pPr>
        <w:rPr>
          <w:rFonts w:hAnsi="Times New Roman" w:cs="Times New Roman"/>
        </w:rPr>
      </w:pPr>
      <w:r>
        <w:t xml:space="preserve">   (1)  </w:t>
      </w:r>
      <w:r>
        <w:rPr>
          <w:rFonts w:hint="eastAsia"/>
        </w:rPr>
        <w:t>貯蔵は、通風の良い場所で行います。</w:t>
      </w:r>
    </w:p>
    <w:p w:rsidR="00683F9C" w:rsidRDefault="00683F9C">
      <w:pPr>
        <w:rPr>
          <w:rFonts w:hAnsi="Times New Roman" w:cs="Times New Roman"/>
        </w:rPr>
      </w:pPr>
      <w:r>
        <w:t xml:space="preserve">   (2)  </w:t>
      </w:r>
      <w:r>
        <w:rPr>
          <w:rFonts w:hint="eastAsia"/>
        </w:rPr>
        <w:t>充てん容器等は、充てん容器及び残ガス容器にそれぞれ区分して容器置場に置きます。</w:t>
      </w:r>
    </w:p>
    <w:p w:rsidR="00683F9C" w:rsidRDefault="00683F9C">
      <w:pPr>
        <w:rPr>
          <w:rFonts w:hAnsi="Times New Roman" w:cs="Times New Roman"/>
        </w:rPr>
      </w:pPr>
      <w:r>
        <w:t xml:space="preserve">   (3)  </w:t>
      </w:r>
      <w:r>
        <w:rPr>
          <w:rFonts w:hint="eastAsia"/>
        </w:rPr>
        <w:t>容器置場には、計量器等作業に必要な物以外の物を置きません。</w:t>
      </w:r>
    </w:p>
    <w:p w:rsidR="00683F9C" w:rsidRDefault="00683F9C">
      <w:pPr>
        <w:ind w:left="702" w:hangingChars="300" w:hanging="702"/>
        <w:rPr>
          <w:rFonts w:hAnsi="Times New Roman" w:cs="Times New Roman"/>
        </w:rPr>
      </w:pPr>
      <w:r>
        <w:t xml:space="preserve">   (4)  </w:t>
      </w:r>
      <w:r>
        <w:rPr>
          <w:rFonts w:hint="eastAsia"/>
        </w:rPr>
        <w:t>容器置場の周囲２ｍ以内においては、火気の使用を禁じ、かつ、引火性又は発火性の物を置きません。</w:t>
      </w:r>
    </w:p>
    <w:p w:rsidR="00683F9C" w:rsidRDefault="00683F9C">
      <w:pPr>
        <w:rPr>
          <w:rFonts w:hAnsi="Times New Roman" w:cs="Times New Roman"/>
        </w:rPr>
      </w:pPr>
      <w:r>
        <w:t xml:space="preserve">   (5)  </w:t>
      </w:r>
      <w:r>
        <w:rPr>
          <w:rFonts w:hint="eastAsia"/>
        </w:rPr>
        <w:t>充てん容器等は、常に４０</w:t>
      </w:r>
      <w:r>
        <w:rPr>
          <w:rFonts w:hAnsi="Times New Roman" w:hint="eastAsia"/>
        </w:rPr>
        <w:t>℃</w:t>
      </w:r>
      <w:r>
        <w:rPr>
          <w:rFonts w:hint="eastAsia"/>
        </w:rPr>
        <w:t>以下に保ちます。</w:t>
      </w:r>
    </w:p>
    <w:p w:rsidR="00683F9C" w:rsidRDefault="00683F9C">
      <w:pPr>
        <w:ind w:left="702" w:hangingChars="300" w:hanging="702"/>
        <w:rPr>
          <w:rFonts w:hAnsi="Times New Roman" w:cs="Times New Roman"/>
        </w:rPr>
      </w:pPr>
      <w:r>
        <w:t xml:space="preserve">   (6)  </w:t>
      </w:r>
      <w:r>
        <w:rPr>
          <w:rFonts w:hint="eastAsia"/>
        </w:rPr>
        <w:t>充てん容器等（内容積が５</w:t>
      </w:r>
      <w:r>
        <w:rPr>
          <w:rFonts w:ascii="Times New Roman" w:eastAsia="Times New Roman" w:hAnsi="Times New Roman" w:cs="Times New Roman"/>
        </w:rPr>
        <w:t></w:t>
      </w:r>
      <w:r>
        <w:rPr>
          <w:rFonts w:hint="eastAsia"/>
        </w:rPr>
        <w:t>以下のものを除く。）には、転倒、転落等による衝撃及びバルブの損傷を防止する措置を講じ、かつ、粗暴な取扱をしません。</w:t>
      </w:r>
    </w:p>
    <w:p w:rsidR="00683F9C" w:rsidRDefault="00683F9C">
      <w:pPr>
        <w:rPr>
          <w:rFonts w:hAnsi="Times New Roman" w:cs="Times New Roman"/>
        </w:rPr>
      </w:pPr>
      <w:r>
        <w:t xml:space="preserve">   (7)  </w:t>
      </w:r>
      <w:r>
        <w:rPr>
          <w:rFonts w:hint="eastAsia"/>
        </w:rPr>
        <w:t>容器置場には、携帯電燈以外の燈火を携えて立ち入りません。</w:t>
      </w:r>
    </w:p>
    <w:p w:rsidR="00683F9C" w:rsidRDefault="00683F9C" w:rsidP="006D6B71">
      <w:pPr>
        <w:ind w:left="702" w:hangingChars="300" w:hanging="702"/>
        <w:rPr>
          <w:rFonts w:cs="Times New Roman"/>
        </w:rPr>
      </w:pPr>
      <w:r>
        <w:rPr>
          <w:rFonts w:hint="eastAsia"/>
        </w:rPr>
        <w:t xml:space="preserve">　（</w:t>
      </w:r>
      <w:r>
        <w:t>8</w:t>
      </w:r>
      <w:r>
        <w:rPr>
          <w:rFonts w:hint="eastAsia"/>
        </w:rPr>
        <w:t>）</w:t>
      </w:r>
      <w:r>
        <w:t xml:space="preserve"> </w:t>
      </w:r>
      <w:r>
        <w:rPr>
          <w:rFonts w:hint="eastAsia"/>
        </w:rPr>
        <w:t>船、車両若しくは鉄道車両に固定し、又は積載した容器では貯蔵しません。（法第</w:t>
      </w:r>
      <w:r>
        <w:t>16</w:t>
      </w:r>
      <w:r>
        <w:rPr>
          <w:rFonts w:hint="eastAsia"/>
        </w:rPr>
        <w:t>条第</w:t>
      </w:r>
      <w:r>
        <w:t>1</w:t>
      </w:r>
      <w:r>
        <w:rPr>
          <w:rFonts w:hint="eastAsia"/>
        </w:rPr>
        <w:t>項の許可を受け、又は法第</w:t>
      </w:r>
      <w:r>
        <w:t>17</w:t>
      </w:r>
      <w:r>
        <w:rPr>
          <w:rFonts w:hint="eastAsia"/>
        </w:rPr>
        <w:t>条の</w:t>
      </w:r>
      <w:r>
        <w:t>2</w:t>
      </w:r>
      <w:r>
        <w:rPr>
          <w:rFonts w:hint="eastAsia"/>
        </w:rPr>
        <w:t>第</w:t>
      </w:r>
      <w:r>
        <w:t>1</w:t>
      </w:r>
      <w:r>
        <w:rPr>
          <w:rFonts w:hint="eastAsia"/>
        </w:rPr>
        <w:t>項の届出を行ったところに従い貯蔵する場合を除く。）</w:t>
      </w:r>
      <w:r w:rsidR="006D6B71">
        <w:rPr>
          <w:rFonts w:cs="Times New Roman"/>
        </w:rPr>
        <w:t xml:space="preserve"> </w:t>
      </w:r>
    </w:p>
    <w:sectPr w:rsidR="00683F9C">
      <w:headerReference w:type="default" r:id="rId6"/>
      <w:footerReference w:type="default" r:id="rId7"/>
      <w:pgSz w:w="11906" w:h="16838"/>
      <w:pgMar w:top="1134" w:right="908" w:bottom="1134" w:left="908" w:header="720" w:footer="720" w:gutter="0"/>
      <w:cols w:space="720"/>
      <w:noEndnote/>
      <w:docGrid w:type="linesAndChars" w:linePitch="40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C4C" w:rsidRDefault="00143C4C">
      <w:pPr>
        <w:rPr>
          <w:rFonts w:cs="Times New Roman"/>
        </w:rPr>
      </w:pPr>
      <w:r>
        <w:rPr>
          <w:rFonts w:cs="Times New Roman"/>
        </w:rPr>
        <w:separator/>
      </w:r>
    </w:p>
  </w:endnote>
  <w:endnote w:type="continuationSeparator" w:id="0">
    <w:p w:rsidR="00143C4C" w:rsidRDefault="00143C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9C" w:rsidRDefault="00683F9C">
    <w:pPr>
      <w:suppressAutoHyphens w:val="0"/>
      <w:wordWrap/>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C4C" w:rsidRDefault="00143C4C">
      <w:pPr>
        <w:rPr>
          <w:rFonts w:cs="Times New Roman"/>
        </w:rPr>
      </w:pPr>
      <w:r>
        <w:rPr>
          <w:rFonts w:hAnsi="Times New Roman" w:cs="Times New Roman"/>
          <w:color w:val="auto"/>
          <w:sz w:val="2"/>
          <w:szCs w:val="2"/>
        </w:rPr>
        <w:continuationSeparator/>
      </w:r>
    </w:p>
  </w:footnote>
  <w:footnote w:type="continuationSeparator" w:id="0">
    <w:p w:rsidR="00143C4C" w:rsidRDefault="00143C4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9C" w:rsidRDefault="00683F9C">
    <w:pPr>
      <w:suppressAutoHyphens w:val="0"/>
      <w:wordWrap/>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9C"/>
    <w:rsid w:val="00143C4C"/>
    <w:rsid w:val="00683F9C"/>
    <w:rsid w:val="006D6B71"/>
    <w:rsid w:val="007F6B74"/>
    <w:rsid w:val="00D227A2"/>
    <w:rsid w:val="00F9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81D5260-1418-41F4-9EE3-5A7E9643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　　　　　　　　　　　　　　　　　　　　　　　　　　　　</vt:lpstr>
      <vt:lpstr>別表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岐阜県</dc:creator>
  <cp:keywords/>
  <dc:description/>
  <cp:lastModifiedBy>予防課 予防係</cp:lastModifiedBy>
  <cp:revision>2</cp:revision>
  <cp:lastPrinted>2006-03-13T12:13:00Z</cp:lastPrinted>
  <dcterms:created xsi:type="dcterms:W3CDTF">2021-02-19T07:28:00Z</dcterms:created>
  <dcterms:modified xsi:type="dcterms:W3CDTF">2021-02-19T07:28:00Z</dcterms:modified>
</cp:coreProperties>
</file>