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EDF" w:rsidRDefault="00AF3EDF" w:rsidP="008F0249">
      <w:pPr>
        <w:ind w:left="480" w:hangingChars="200" w:hanging="480"/>
        <w:jc w:val="center"/>
        <w:rPr>
          <w:rFonts w:ascii="ＭＳ 明朝" w:hAnsi="ＭＳ 明朝" w:cs="ＭＳ明朝"/>
          <w:kern w:val="0"/>
          <w:sz w:val="24"/>
          <w:szCs w:val="24"/>
        </w:rPr>
      </w:pPr>
      <w:r>
        <w:rPr>
          <w:rFonts w:ascii="ＭＳ 明朝" w:hAnsi="ＭＳ 明朝" w:cs="ＭＳ明朝" w:hint="eastAsia"/>
          <w:kern w:val="0"/>
          <w:sz w:val="24"/>
          <w:szCs w:val="24"/>
        </w:rPr>
        <w:t xml:space="preserve">　　　　　　　　　　　　　　　　　　　　　　　　　　　　　　　　　</w:t>
      </w:r>
      <w:r w:rsidRPr="00AF3EDF">
        <w:rPr>
          <w:rFonts w:ascii="ＭＳ 明朝" w:hAnsi="ＭＳ 明朝" w:cs="ＭＳ明朝" w:hint="eastAsia"/>
          <w:kern w:val="0"/>
          <w:sz w:val="36"/>
          <w:szCs w:val="24"/>
          <w:bdr w:val="single" w:sz="4" w:space="0" w:color="auto"/>
        </w:rPr>
        <w:t>副</w:t>
      </w:r>
    </w:p>
    <w:p w:rsidR="00AF3EDF" w:rsidRDefault="00AF3EDF" w:rsidP="00367FD4">
      <w:pPr>
        <w:ind w:left="480" w:hangingChars="200" w:hanging="480"/>
        <w:rPr>
          <w:rFonts w:ascii="ＭＳ 明朝" w:hAnsi="ＭＳ 明朝" w:cs="ＭＳ明朝"/>
          <w:kern w:val="0"/>
          <w:sz w:val="24"/>
          <w:szCs w:val="24"/>
        </w:rPr>
      </w:pPr>
      <w:bookmarkStart w:id="0" w:name="_GoBack"/>
      <w:bookmarkEnd w:id="0"/>
    </w:p>
    <w:p w:rsidR="008D1CBB" w:rsidRDefault="008D1CBB" w:rsidP="008F0249">
      <w:pPr>
        <w:ind w:left="480" w:hangingChars="200" w:hanging="480"/>
        <w:jc w:val="center"/>
        <w:rPr>
          <w:rFonts w:ascii="ＭＳ 明朝" w:hAnsi="ＭＳ 明朝" w:cs="ＭＳ明朝"/>
          <w:kern w:val="0"/>
          <w:sz w:val="24"/>
          <w:szCs w:val="24"/>
        </w:rPr>
      </w:pPr>
      <w:r>
        <w:rPr>
          <w:rFonts w:ascii="ＭＳ 明朝" w:hAnsi="ＭＳ 明朝" w:cs="ＭＳ明朝" w:hint="eastAsia"/>
          <w:kern w:val="0"/>
          <w:sz w:val="24"/>
          <w:szCs w:val="24"/>
        </w:rPr>
        <w:t>地下貯蔵タンクに対する流出</w:t>
      </w:r>
      <w:r w:rsidR="005424AD">
        <w:rPr>
          <w:rFonts w:ascii="ＭＳ 明朝" w:hAnsi="ＭＳ 明朝" w:cs="ＭＳ明朝" w:hint="eastAsia"/>
          <w:kern w:val="0"/>
          <w:sz w:val="24"/>
          <w:szCs w:val="24"/>
        </w:rPr>
        <w:t>事故</w:t>
      </w:r>
      <w:r>
        <w:rPr>
          <w:rFonts w:ascii="ＭＳ 明朝" w:hAnsi="ＭＳ 明朝" w:cs="ＭＳ明朝" w:hint="eastAsia"/>
          <w:kern w:val="0"/>
          <w:sz w:val="24"/>
          <w:szCs w:val="24"/>
        </w:rPr>
        <w:t>防止対策の措置期限延長承認書</w:t>
      </w:r>
    </w:p>
    <w:p w:rsidR="008D1CBB" w:rsidRDefault="00542233" w:rsidP="008D1CBB">
      <w:pPr>
        <w:ind w:left="480" w:hangingChars="200" w:hanging="480"/>
        <w:jc w:val="center"/>
        <w:rPr>
          <w:rFonts w:ascii="ＭＳ 明朝" w:hAnsi="ＭＳ 明朝" w:cs="ＭＳ明朝"/>
          <w:kern w:val="0"/>
          <w:sz w:val="24"/>
          <w:szCs w:val="24"/>
        </w:rPr>
      </w:pPr>
      <w:r>
        <w:rPr>
          <w:rFonts w:ascii="ＭＳ 明朝" w:hAnsi="ＭＳ 明朝" w:cs="ＭＳ明朝" w:hint="eastAsia"/>
          <w:kern w:val="0"/>
          <w:sz w:val="24"/>
          <w:szCs w:val="24"/>
        </w:rPr>
        <w:t>（平成２２年総務省令第７１号</w:t>
      </w:r>
      <w:r w:rsidR="008B0C36">
        <w:rPr>
          <w:rFonts w:ascii="ＭＳ 明朝" w:hAnsi="ＭＳ 明朝" w:cs="ＭＳ明朝" w:hint="eastAsia"/>
          <w:kern w:val="0"/>
          <w:sz w:val="24"/>
          <w:szCs w:val="24"/>
        </w:rPr>
        <w:t>、総務省告示第２４６号関係</w:t>
      </w:r>
      <w:r w:rsidR="00866DD7">
        <w:rPr>
          <w:rFonts w:ascii="ＭＳ 明朝" w:hAnsi="ＭＳ 明朝" w:cs="ＭＳ明朝" w:hint="eastAsia"/>
          <w:kern w:val="0"/>
          <w:sz w:val="24"/>
          <w:szCs w:val="24"/>
        </w:rPr>
        <w:t>）</w:t>
      </w:r>
    </w:p>
    <w:p w:rsidR="00866DD7" w:rsidRPr="00367FD4" w:rsidRDefault="00866DD7" w:rsidP="00367FD4">
      <w:pPr>
        <w:ind w:left="480" w:hangingChars="200" w:hanging="480"/>
        <w:rPr>
          <w:rFonts w:ascii="ＭＳ 明朝" w:hAnsi="ＭＳ 明朝" w:cs="ＭＳ明朝"/>
          <w:kern w:val="0"/>
          <w:sz w:val="24"/>
          <w:szCs w:val="24"/>
        </w:rPr>
      </w:pPr>
    </w:p>
    <w:p w:rsidR="008D1CBB" w:rsidRPr="00DF25CC" w:rsidRDefault="008D1CBB" w:rsidP="008D1CBB">
      <w:pPr>
        <w:ind w:left="420" w:hangingChars="200" w:hanging="420"/>
        <w:jc w:val="right"/>
        <w:rPr>
          <w:rFonts w:ascii="ＭＳ 明朝" w:hAnsi="ＭＳ 明朝" w:cs="ＭＳ明朝"/>
          <w:kern w:val="0"/>
          <w:szCs w:val="21"/>
        </w:rPr>
      </w:pPr>
      <w:r w:rsidRPr="00DF25CC">
        <w:rPr>
          <w:rFonts w:ascii="ＭＳ 明朝" w:hAnsi="ＭＳ 明朝" w:cs="ＭＳ明朝" w:hint="eastAsia"/>
          <w:kern w:val="0"/>
          <w:szCs w:val="21"/>
        </w:rPr>
        <w:t xml:space="preserve">　　年　　月　　日</w:t>
      </w:r>
    </w:p>
    <w:p w:rsidR="008D1CBB" w:rsidRDefault="008D1CBB" w:rsidP="00FD7E20">
      <w:pPr>
        <w:ind w:firstLineChars="700" w:firstLine="1470"/>
        <w:jc w:val="left"/>
        <w:rPr>
          <w:rFonts w:ascii="ＭＳ 明朝" w:hAnsi="ＭＳ 明朝" w:cs="ＭＳ明朝"/>
          <w:kern w:val="0"/>
          <w:szCs w:val="21"/>
        </w:rPr>
      </w:pPr>
      <w:r>
        <w:rPr>
          <w:rFonts w:ascii="ＭＳ 明朝" w:hAnsi="ＭＳ 明朝" w:cs="ＭＳ明朝" w:hint="eastAsia"/>
          <w:kern w:val="0"/>
          <w:szCs w:val="21"/>
        </w:rPr>
        <w:t xml:space="preserve">　</w:t>
      </w:r>
      <w:r w:rsidR="00C97DE2">
        <w:rPr>
          <w:rFonts w:ascii="ＭＳ 明朝" w:hAnsi="ＭＳ 明朝" w:cs="ＭＳ明朝" w:hint="eastAsia"/>
          <w:kern w:val="0"/>
          <w:szCs w:val="21"/>
        </w:rPr>
        <w:t xml:space="preserve">　　　　</w:t>
      </w:r>
      <w:r>
        <w:rPr>
          <w:rFonts w:ascii="ＭＳ 明朝" w:hAnsi="ＭＳ 明朝" w:cs="ＭＳ明朝" w:hint="eastAsia"/>
          <w:kern w:val="0"/>
          <w:szCs w:val="21"/>
        </w:rPr>
        <w:t>様</w:t>
      </w:r>
    </w:p>
    <w:p w:rsidR="008D1CBB" w:rsidRPr="00674B9E" w:rsidRDefault="008D1CBB" w:rsidP="008D1CBB">
      <w:pPr>
        <w:jc w:val="left"/>
        <w:rPr>
          <w:rFonts w:ascii="ＭＳ 明朝" w:hAnsi="ＭＳ 明朝" w:cs="ＭＳ明朝"/>
          <w:kern w:val="0"/>
          <w:szCs w:val="21"/>
          <w:u w:val="single"/>
        </w:rPr>
      </w:pPr>
    </w:p>
    <w:p w:rsidR="008D1CBB" w:rsidRDefault="008D1CBB" w:rsidP="008D1CBB">
      <w:pPr>
        <w:ind w:firstLineChars="2400" w:firstLine="5040"/>
        <w:jc w:val="left"/>
        <w:rPr>
          <w:rFonts w:ascii="ＭＳ 明朝" w:hAnsi="ＭＳ 明朝" w:cs="ＭＳ明朝"/>
          <w:kern w:val="0"/>
          <w:szCs w:val="21"/>
        </w:rPr>
      </w:pPr>
      <w:r>
        <w:rPr>
          <w:rFonts w:ascii="ＭＳ 明朝" w:hAnsi="ＭＳ 明朝" w:cs="ＭＳ明朝" w:hint="eastAsia"/>
          <w:kern w:val="0"/>
          <w:szCs w:val="21"/>
        </w:rPr>
        <w:t xml:space="preserve">　</w:t>
      </w:r>
      <w:r w:rsidR="00FD7E20">
        <w:rPr>
          <w:rFonts w:ascii="ＭＳ 明朝" w:hAnsi="ＭＳ 明朝" w:cs="ＭＳ明朝" w:hint="eastAsia"/>
          <w:kern w:val="0"/>
          <w:szCs w:val="21"/>
        </w:rPr>
        <w:t xml:space="preserve">下 呂 </w:t>
      </w:r>
      <w:r>
        <w:rPr>
          <w:rFonts w:ascii="ＭＳ 明朝" w:hAnsi="ＭＳ 明朝" w:cs="ＭＳ明朝" w:hint="eastAsia"/>
          <w:kern w:val="0"/>
          <w:szCs w:val="21"/>
        </w:rPr>
        <w:t>市</w:t>
      </w:r>
      <w:r w:rsidR="00FD7E20">
        <w:rPr>
          <w:rFonts w:ascii="ＭＳ 明朝" w:hAnsi="ＭＳ 明朝" w:cs="ＭＳ明朝" w:hint="eastAsia"/>
          <w:kern w:val="0"/>
          <w:szCs w:val="21"/>
        </w:rPr>
        <w:t xml:space="preserve"> </w:t>
      </w:r>
      <w:r>
        <w:rPr>
          <w:rFonts w:ascii="ＭＳ 明朝" w:hAnsi="ＭＳ 明朝" w:cs="ＭＳ明朝" w:hint="eastAsia"/>
          <w:kern w:val="0"/>
          <w:szCs w:val="21"/>
        </w:rPr>
        <w:t>消</w:t>
      </w:r>
      <w:r w:rsidR="00FD7E20">
        <w:rPr>
          <w:rFonts w:ascii="ＭＳ 明朝" w:hAnsi="ＭＳ 明朝" w:cs="ＭＳ明朝" w:hint="eastAsia"/>
          <w:kern w:val="0"/>
          <w:szCs w:val="21"/>
        </w:rPr>
        <w:t xml:space="preserve"> </w:t>
      </w:r>
      <w:r>
        <w:rPr>
          <w:rFonts w:ascii="ＭＳ 明朝" w:hAnsi="ＭＳ 明朝" w:cs="ＭＳ明朝" w:hint="eastAsia"/>
          <w:kern w:val="0"/>
          <w:szCs w:val="21"/>
        </w:rPr>
        <w:t>防</w:t>
      </w:r>
      <w:r w:rsidR="00FD7E20">
        <w:rPr>
          <w:rFonts w:ascii="ＭＳ 明朝" w:hAnsi="ＭＳ 明朝" w:cs="ＭＳ明朝" w:hint="eastAsia"/>
          <w:kern w:val="0"/>
          <w:szCs w:val="21"/>
        </w:rPr>
        <w:t xml:space="preserve"> </w:t>
      </w:r>
      <w:r>
        <w:rPr>
          <w:rFonts w:ascii="ＭＳ 明朝" w:hAnsi="ＭＳ 明朝" w:cs="ＭＳ明朝" w:hint="eastAsia"/>
          <w:kern w:val="0"/>
          <w:szCs w:val="21"/>
        </w:rPr>
        <w:t>本</w:t>
      </w:r>
      <w:r w:rsidR="00FD7E20">
        <w:rPr>
          <w:rFonts w:ascii="ＭＳ 明朝" w:hAnsi="ＭＳ 明朝" w:cs="ＭＳ明朝" w:hint="eastAsia"/>
          <w:kern w:val="0"/>
          <w:szCs w:val="21"/>
        </w:rPr>
        <w:t xml:space="preserve"> </w:t>
      </w:r>
      <w:r>
        <w:rPr>
          <w:rFonts w:ascii="ＭＳ 明朝" w:hAnsi="ＭＳ 明朝" w:cs="ＭＳ明朝" w:hint="eastAsia"/>
          <w:kern w:val="0"/>
          <w:szCs w:val="21"/>
        </w:rPr>
        <w:t>部</w:t>
      </w:r>
    </w:p>
    <w:p w:rsidR="008D1CBB" w:rsidRDefault="008D1CBB" w:rsidP="008D1CBB">
      <w:pPr>
        <w:ind w:firstLineChars="2500" w:firstLine="5250"/>
        <w:jc w:val="left"/>
        <w:rPr>
          <w:rFonts w:ascii="ＭＳ 明朝" w:hAnsi="ＭＳ 明朝" w:cs="ＭＳ明朝"/>
          <w:kern w:val="0"/>
          <w:szCs w:val="21"/>
        </w:rPr>
      </w:pPr>
      <w:r>
        <w:rPr>
          <w:rFonts w:ascii="ＭＳ 明朝" w:hAnsi="ＭＳ 明朝" w:cs="ＭＳ明朝" w:hint="eastAsia"/>
          <w:kern w:val="0"/>
          <w:szCs w:val="21"/>
        </w:rPr>
        <w:t xml:space="preserve">消防長　</w:t>
      </w:r>
      <w:r w:rsidR="00FD7E2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AF3EDF">
        <w:rPr>
          <w:rFonts w:ascii="ＭＳ 明朝" w:hAnsi="ＭＳ 明朝" w:cs="ＭＳ明朝" w:hint="eastAsia"/>
          <w:kern w:val="0"/>
          <w:szCs w:val="21"/>
        </w:rPr>
        <w:t xml:space="preserve">　　　　　　</w:t>
      </w:r>
      <w:r w:rsidR="00210B7D">
        <w:rPr>
          <w:rFonts w:ascii="ＭＳ 明朝" w:hAnsi="ＭＳ 明朝" w:cs="ＭＳ明朝" w:hint="eastAsia"/>
          <w:kern w:val="0"/>
          <w:szCs w:val="21"/>
        </w:rPr>
        <w:t xml:space="preserve">　　</w:t>
      </w:r>
      <w:r w:rsidR="00AF3EDF">
        <w:rPr>
          <w:rFonts w:ascii="ＭＳ 明朝" w:hAnsi="ＭＳ 明朝" w:cs="ＭＳ明朝" w:hint="eastAsia"/>
          <w:kern w:val="0"/>
          <w:szCs w:val="21"/>
        </w:rPr>
        <w:t>印</w:t>
      </w:r>
    </w:p>
    <w:p w:rsidR="008D1CBB" w:rsidRDefault="008D1CBB" w:rsidP="008D1CBB">
      <w:pPr>
        <w:ind w:firstLineChars="2600" w:firstLine="5460"/>
        <w:jc w:val="left"/>
        <w:rPr>
          <w:rFonts w:ascii="ＭＳ 明朝" w:hAnsi="ＭＳ 明朝" w:cs="ＭＳ明朝"/>
          <w:kern w:val="0"/>
          <w:szCs w:val="21"/>
        </w:rPr>
      </w:pPr>
    </w:p>
    <w:p w:rsidR="00AF3EDF" w:rsidRPr="00DF25CC" w:rsidRDefault="00AF3EDF" w:rsidP="008D1CBB">
      <w:pPr>
        <w:ind w:firstLineChars="2600" w:firstLine="5460"/>
        <w:jc w:val="left"/>
        <w:rPr>
          <w:rFonts w:ascii="ＭＳ 明朝" w:hAnsi="ＭＳ 明朝" w:cs="ＭＳ明朝"/>
          <w:kern w:val="0"/>
          <w:szCs w:val="21"/>
        </w:rPr>
      </w:pPr>
    </w:p>
    <w:p w:rsidR="008D1CBB" w:rsidRPr="00DF25CC" w:rsidRDefault="008D1CBB" w:rsidP="008D1CBB">
      <w:pPr>
        <w:ind w:firstLineChars="100" w:firstLine="210"/>
        <w:rPr>
          <w:szCs w:val="21"/>
        </w:rPr>
      </w:pPr>
      <w:r w:rsidRPr="00DF25CC">
        <w:rPr>
          <w:rFonts w:hint="eastAsia"/>
          <w:szCs w:val="21"/>
        </w:rPr>
        <w:t>下記の施設</w:t>
      </w:r>
      <w:r w:rsidR="000F3323">
        <w:rPr>
          <w:rFonts w:hint="eastAsia"/>
          <w:szCs w:val="21"/>
        </w:rPr>
        <w:t>の期限延長</w:t>
      </w:r>
      <w:r w:rsidRPr="00DF25CC">
        <w:rPr>
          <w:rFonts w:hint="eastAsia"/>
          <w:szCs w:val="21"/>
        </w:rPr>
        <w:t>について、</w:t>
      </w:r>
      <w:r w:rsidR="000F3323">
        <w:rPr>
          <w:rFonts w:hint="eastAsia"/>
          <w:szCs w:val="21"/>
        </w:rPr>
        <w:t>下記の条件で承認します。</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50"/>
        <w:gridCol w:w="1134"/>
        <w:gridCol w:w="993"/>
        <w:gridCol w:w="1842"/>
        <w:gridCol w:w="1134"/>
        <w:gridCol w:w="2127"/>
      </w:tblGrid>
      <w:tr w:rsidR="008D1CBB" w:rsidRPr="005A2429" w:rsidTr="00280C01">
        <w:trPr>
          <w:trHeight w:val="432"/>
        </w:trPr>
        <w:tc>
          <w:tcPr>
            <w:tcW w:w="1985" w:type="dxa"/>
            <w:shd w:val="clear" w:color="auto" w:fill="auto"/>
            <w:vAlign w:val="center"/>
          </w:tcPr>
          <w:p w:rsidR="008D1CBB" w:rsidRPr="005A2429" w:rsidRDefault="008D1CBB" w:rsidP="00280C01">
            <w:pPr>
              <w:jc w:val="center"/>
              <w:rPr>
                <w:szCs w:val="21"/>
              </w:rPr>
            </w:pPr>
            <w:r w:rsidRPr="005A2429">
              <w:rPr>
                <w:rFonts w:hint="eastAsia"/>
                <w:szCs w:val="21"/>
              </w:rPr>
              <w:t>事業名</w:t>
            </w:r>
          </w:p>
        </w:tc>
        <w:tc>
          <w:tcPr>
            <w:tcW w:w="8080" w:type="dxa"/>
            <w:gridSpan w:val="6"/>
            <w:shd w:val="clear" w:color="auto" w:fill="auto"/>
            <w:vAlign w:val="center"/>
          </w:tcPr>
          <w:p w:rsidR="008D1CBB" w:rsidRPr="005A2429" w:rsidRDefault="008D1CBB" w:rsidP="00280C01">
            <w:pPr>
              <w:jc w:val="center"/>
              <w:rPr>
                <w:szCs w:val="21"/>
              </w:rPr>
            </w:pPr>
          </w:p>
        </w:tc>
      </w:tr>
      <w:tr w:rsidR="008D1CBB" w:rsidRPr="005A2429" w:rsidTr="00280C01">
        <w:trPr>
          <w:trHeight w:val="432"/>
        </w:trPr>
        <w:tc>
          <w:tcPr>
            <w:tcW w:w="1985" w:type="dxa"/>
            <w:shd w:val="clear" w:color="auto" w:fill="auto"/>
            <w:vAlign w:val="center"/>
          </w:tcPr>
          <w:p w:rsidR="008D1CBB" w:rsidRPr="005A2429" w:rsidRDefault="008D1CBB" w:rsidP="00280C01">
            <w:pPr>
              <w:jc w:val="center"/>
              <w:rPr>
                <w:szCs w:val="21"/>
              </w:rPr>
            </w:pPr>
            <w:r w:rsidRPr="005A2429">
              <w:rPr>
                <w:rFonts w:hint="eastAsia"/>
                <w:szCs w:val="21"/>
              </w:rPr>
              <w:t>設置場所</w:t>
            </w:r>
          </w:p>
        </w:tc>
        <w:tc>
          <w:tcPr>
            <w:tcW w:w="4819" w:type="dxa"/>
            <w:gridSpan w:val="4"/>
            <w:shd w:val="clear" w:color="auto" w:fill="auto"/>
            <w:vAlign w:val="center"/>
          </w:tcPr>
          <w:p w:rsidR="008D1CBB" w:rsidRPr="005A2429" w:rsidRDefault="008D1CBB" w:rsidP="00280C01">
            <w:pPr>
              <w:jc w:val="center"/>
              <w:rPr>
                <w:szCs w:val="21"/>
              </w:rPr>
            </w:pPr>
          </w:p>
        </w:tc>
        <w:tc>
          <w:tcPr>
            <w:tcW w:w="1134" w:type="dxa"/>
            <w:shd w:val="clear" w:color="auto" w:fill="auto"/>
            <w:vAlign w:val="center"/>
          </w:tcPr>
          <w:p w:rsidR="008D1CBB" w:rsidRPr="005A2429" w:rsidRDefault="008D1CBB" w:rsidP="00280C01">
            <w:pPr>
              <w:jc w:val="center"/>
              <w:rPr>
                <w:szCs w:val="21"/>
              </w:rPr>
            </w:pPr>
            <w:r>
              <w:rPr>
                <w:rFonts w:hint="eastAsia"/>
                <w:szCs w:val="21"/>
              </w:rPr>
              <w:t>施設区分</w:t>
            </w:r>
          </w:p>
        </w:tc>
        <w:tc>
          <w:tcPr>
            <w:tcW w:w="2127" w:type="dxa"/>
            <w:shd w:val="clear" w:color="auto" w:fill="auto"/>
            <w:vAlign w:val="center"/>
          </w:tcPr>
          <w:p w:rsidR="008D1CBB" w:rsidRPr="005A2429" w:rsidRDefault="008D1CBB" w:rsidP="00280C01">
            <w:pPr>
              <w:jc w:val="center"/>
              <w:rPr>
                <w:szCs w:val="21"/>
              </w:rPr>
            </w:pPr>
          </w:p>
        </w:tc>
      </w:tr>
      <w:tr w:rsidR="008D1CBB" w:rsidRPr="005A2429" w:rsidTr="00280C01">
        <w:trPr>
          <w:trHeight w:val="432"/>
        </w:trPr>
        <w:tc>
          <w:tcPr>
            <w:tcW w:w="1985" w:type="dxa"/>
            <w:shd w:val="clear" w:color="auto" w:fill="auto"/>
            <w:vAlign w:val="center"/>
          </w:tcPr>
          <w:p w:rsidR="008D1CBB" w:rsidRPr="005A2429" w:rsidRDefault="008D1CBB" w:rsidP="00280C01">
            <w:pPr>
              <w:jc w:val="center"/>
              <w:rPr>
                <w:szCs w:val="21"/>
              </w:rPr>
            </w:pPr>
            <w:r w:rsidRPr="005A2429">
              <w:rPr>
                <w:rFonts w:hint="eastAsia"/>
                <w:szCs w:val="21"/>
              </w:rPr>
              <w:t>危険物の類</w:t>
            </w:r>
          </w:p>
        </w:tc>
        <w:tc>
          <w:tcPr>
            <w:tcW w:w="2977" w:type="dxa"/>
            <w:gridSpan w:val="3"/>
            <w:shd w:val="clear" w:color="auto" w:fill="auto"/>
            <w:vAlign w:val="center"/>
          </w:tcPr>
          <w:p w:rsidR="008D1CBB" w:rsidRPr="005A2429" w:rsidRDefault="008D1CBB" w:rsidP="00280C01">
            <w:pPr>
              <w:jc w:val="center"/>
              <w:rPr>
                <w:szCs w:val="21"/>
              </w:rPr>
            </w:pPr>
            <w:r>
              <w:rPr>
                <w:rFonts w:hint="eastAsia"/>
                <w:szCs w:val="21"/>
              </w:rPr>
              <w:t>第　　　　　類</w:t>
            </w:r>
          </w:p>
        </w:tc>
        <w:tc>
          <w:tcPr>
            <w:tcW w:w="1842" w:type="dxa"/>
            <w:shd w:val="clear" w:color="auto" w:fill="auto"/>
            <w:vAlign w:val="center"/>
          </w:tcPr>
          <w:p w:rsidR="008D1CBB" w:rsidRPr="005A2429" w:rsidRDefault="008D1CBB" w:rsidP="00280C01">
            <w:pPr>
              <w:jc w:val="center"/>
              <w:rPr>
                <w:szCs w:val="21"/>
              </w:rPr>
            </w:pPr>
            <w:r w:rsidRPr="005A2429">
              <w:rPr>
                <w:rFonts w:hint="eastAsia"/>
                <w:szCs w:val="21"/>
              </w:rPr>
              <w:t>危険物の品名</w:t>
            </w:r>
          </w:p>
        </w:tc>
        <w:tc>
          <w:tcPr>
            <w:tcW w:w="3261" w:type="dxa"/>
            <w:gridSpan w:val="2"/>
            <w:shd w:val="clear" w:color="auto" w:fill="auto"/>
            <w:vAlign w:val="center"/>
          </w:tcPr>
          <w:p w:rsidR="008D1CBB" w:rsidRPr="005A2429" w:rsidRDefault="008D1CBB" w:rsidP="00280C01">
            <w:pPr>
              <w:jc w:val="center"/>
              <w:rPr>
                <w:szCs w:val="21"/>
              </w:rPr>
            </w:pPr>
            <w:r>
              <w:rPr>
                <w:rFonts w:hint="eastAsia"/>
                <w:szCs w:val="21"/>
              </w:rPr>
              <w:t>第　　石油類（　　　　　　）</w:t>
            </w:r>
          </w:p>
        </w:tc>
      </w:tr>
      <w:tr w:rsidR="008D1CBB" w:rsidRPr="005A2429" w:rsidTr="00280C01">
        <w:trPr>
          <w:trHeight w:val="432"/>
        </w:trPr>
        <w:tc>
          <w:tcPr>
            <w:tcW w:w="1985" w:type="dxa"/>
            <w:shd w:val="clear" w:color="auto" w:fill="auto"/>
            <w:vAlign w:val="center"/>
          </w:tcPr>
          <w:p w:rsidR="008D1CBB" w:rsidRPr="005A2429" w:rsidRDefault="008D1CBB" w:rsidP="00280C01">
            <w:pPr>
              <w:jc w:val="center"/>
              <w:rPr>
                <w:szCs w:val="21"/>
              </w:rPr>
            </w:pPr>
            <w:r w:rsidRPr="005A2429">
              <w:rPr>
                <w:rFonts w:hint="eastAsia"/>
                <w:szCs w:val="21"/>
              </w:rPr>
              <w:t>最大数量</w:t>
            </w:r>
          </w:p>
        </w:tc>
        <w:tc>
          <w:tcPr>
            <w:tcW w:w="2977" w:type="dxa"/>
            <w:gridSpan w:val="3"/>
            <w:shd w:val="clear" w:color="auto" w:fill="auto"/>
            <w:vAlign w:val="center"/>
          </w:tcPr>
          <w:p w:rsidR="008D1CBB" w:rsidRPr="005A2429" w:rsidRDefault="008D1CBB" w:rsidP="00280C01">
            <w:pPr>
              <w:jc w:val="center"/>
              <w:rPr>
                <w:szCs w:val="21"/>
              </w:rPr>
            </w:pPr>
          </w:p>
        </w:tc>
        <w:tc>
          <w:tcPr>
            <w:tcW w:w="1842" w:type="dxa"/>
            <w:shd w:val="clear" w:color="auto" w:fill="auto"/>
            <w:vAlign w:val="center"/>
          </w:tcPr>
          <w:p w:rsidR="008D1CBB" w:rsidRPr="005A2429" w:rsidRDefault="008D1CBB" w:rsidP="00280C01">
            <w:pPr>
              <w:jc w:val="center"/>
              <w:rPr>
                <w:szCs w:val="21"/>
              </w:rPr>
            </w:pPr>
            <w:r w:rsidRPr="005A2429">
              <w:rPr>
                <w:rFonts w:hint="eastAsia"/>
                <w:szCs w:val="21"/>
              </w:rPr>
              <w:t>指定数量の倍数</w:t>
            </w:r>
          </w:p>
        </w:tc>
        <w:tc>
          <w:tcPr>
            <w:tcW w:w="3261" w:type="dxa"/>
            <w:gridSpan w:val="2"/>
            <w:shd w:val="clear" w:color="auto" w:fill="auto"/>
            <w:vAlign w:val="center"/>
          </w:tcPr>
          <w:p w:rsidR="008D1CBB" w:rsidRPr="005A2429" w:rsidRDefault="00280C01" w:rsidP="00280C01">
            <w:pPr>
              <w:jc w:val="left"/>
              <w:rPr>
                <w:szCs w:val="21"/>
              </w:rPr>
            </w:pPr>
            <w:r>
              <w:rPr>
                <w:rFonts w:hint="eastAsia"/>
                <w:szCs w:val="21"/>
              </w:rPr>
              <w:t xml:space="preserve">　　　　　　　　　　　</w:t>
            </w:r>
            <w:r w:rsidR="008D1CBB">
              <w:rPr>
                <w:rFonts w:hint="eastAsia"/>
                <w:szCs w:val="21"/>
              </w:rPr>
              <w:t>倍</w:t>
            </w:r>
          </w:p>
        </w:tc>
      </w:tr>
      <w:tr w:rsidR="008D1CBB" w:rsidRPr="005A2429" w:rsidTr="00280C01">
        <w:trPr>
          <w:trHeight w:val="432"/>
        </w:trPr>
        <w:tc>
          <w:tcPr>
            <w:tcW w:w="1985" w:type="dxa"/>
            <w:shd w:val="clear" w:color="auto" w:fill="auto"/>
            <w:vAlign w:val="center"/>
          </w:tcPr>
          <w:p w:rsidR="008D1CBB" w:rsidRPr="005A2429" w:rsidRDefault="008D1CBB" w:rsidP="00280C01">
            <w:pPr>
              <w:jc w:val="center"/>
              <w:rPr>
                <w:szCs w:val="21"/>
              </w:rPr>
            </w:pPr>
            <w:r w:rsidRPr="005A2429">
              <w:rPr>
                <w:rFonts w:hint="eastAsia"/>
                <w:szCs w:val="21"/>
              </w:rPr>
              <w:t>完成年月日</w:t>
            </w:r>
          </w:p>
        </w:tc>
        <w:tc>
          <w:tcPr>
            <w:tcW w:w="850" w:type="dxa"/>
            <w:shd w:val="clear" w:color="auto" w:fill="auto"/>
            <w:vAlign w:val="center"/>
          </w:tcPr>
          <w:p w:rsidR="008D1CBB" w:rsidRPr="005A2429" w:rsidRDefault="008D1CBB" w:rsidP="00280C01">
            <w:pPr>
              <w:jc w:val="center"/>
              <w:rPr>
                <w:szCs w:val="21"/>
              </w:rPr>
            </w:pPr>
            <w:r w:rsidRPr="005A2429">
              <w:rPr>
                <w:rFonts w:hint="eastAsia"/>
                <w:szCs w:val="21"/>
              </w:rPr>
              <w:t>板　厚</w:t>
            </w:r>
          </w:p>
        </w:tc>
        <w:tc>
          <w:tcPr>
            <w:tcW w:w="1134" w:type="dxa"/>
            <w:shd w:val="clear" w:color="auto" w:fill="auto"/>
            <w:vAlign w:val="center"/>
          </w:tcPr>
          <w:p w:rsidR="008D1CBB" w:rsidRPr="005A2429" w:rsidRDefault="008D1CBB" w:rsidP="00280C01">
            <w:pPr>
              <w:jc w:val="center"/>
              <w:rPr>
                <w:szCs w:val="21"/>
              </w:rPr>
            </w:pPr>
            <w:r w:rsidRPr="005A2429">
              <w:rPr>
                <w:rFonts w:hint="eastAsia"/>
                <w:szCs w:val="21"/>
              </w:rPr>
              <w:t>外面保護</w:t>
            </w:r>
          </w:p>
        </w:tc>
        <w:tc>
          <w:tcPr>
            <w:tcW w:w="2835" w:type="dxa"/>
            <w:gridSpan w:val="2"/>
            <w:shd w:val="clear" w:color="auto" w:fill="auto"/>
            <w:vAlign w:val="center"/>
          </w:tcPr>
          <w:p w:rsidR="008D1CBB" w:rsidRPr="005A2429" w:rsidRDefault="008D1CBB" w:rsidP="00280C01">
            <w:pPr>
              <w:jc w:val="center"/>
              <w:rPr>
                <w:szCs w:val="21"/>
              </w:rPr>
            </w:pPr>
            <w:r w:rsidRPr="005A2429">
              <w:rPr>
                <w:rFonts w:hint="eastAsia"/>
                <w:szCs w:val="21"/>
              </w:rPr>
              <w:t>規制発生日（おそれが高い）</w:t>
            </w:r>
          </w:p>
        </w:tc>
        <w:tc>
          <w:tcPr>
            <w:tcW w:w="3261" w:type="dxa"/>
            <w:gridSpan w:val="2"/>
            <w:shd w:val="clear" w:color="auto" w:fill="auto"/>
            <w:vAlign w:val="center"/>
          </w:tcPr>
          <w:p w:rsidR="008D1CBB" w:rsidRPr="005A2429" w:rsidRDefault="008D1CBB" w:rsidP="00280C01">
            <w:pPr>
              <w:jc w:val="center"/>
              <w:rPr>
                <w:szCs w:val="21"/>
              </w:rPr>
            </w:pPr>
            <w:r w:rsidRPr="005A2429">
              <w:rPr>
                <w:rFonts w:hint="eastAsia"/>
                <w:szCs w:val="21"/>
              </w:rPr>
              <w:t>規制発生日（おそれが特に高い）</w:t>
            </w:r>
          </w:p>
        </w:tc>
      </w:tr>
      <w:tr w:rsidR="008D1CBB" w:rsidRPr="005A2429" w:rsidTr="00280C01">
        <w:trPr>
          <w:trHeight w:val="704"/>
        </w:trPr>
        <w:tc>
          <w:tcPr>
            <w:tcW w:w="1985" w:type="dxa"/>
            <w:shd w:val="clear" w:color="auto" w:fill="auto"/>
            <w:vAlign w:val="center"/>
          </w:tcPr>
          <w:p w:rsidR="008D1CBB" w:rsidRPr="005A2429" w:rsidRDefault="008D1CBB" w:rsidP="00280C01">
            <w:pPr>
              <w:jc w:val="center"/>
              <w:rPr>
                <w:szCs w:val="21"/>
              </w:rPr>
            </w:pPr>
          </w:p>
        </w:tc>
        <w:tc>
          <w:tcPr>
            <w:tcW w:w="850" w:type="dxa"/>
            <w:shd w:val="clear" w:color="auto" w:fill="auto"/>
            <w:vAlign w:val="center"/>
          </w:tcPr>
          <w:p w:rsidR="008D1CBB" w:rsidRPr="005A2429" w:rsidRDefault="008D1CBB" w:rsidP="00280C01">
            <w:pPr>
              <w:jc w:val="center"/>
              <w:rPr>
                <w:szCs w:val="21"/>
              </w:rPr>
            </w:pPr>
          </w:p>
        </w:tc>
        <w:tc>
          <w:tcPr>
            <w:tcW w:w="1134" w:type="dxa"/>
            <w:shd w:val="clear" w:color="auto" w:fill="auto"/>
            <w:vAlign w:val="center"/>
          </w:tcPr>
          <w:p w:rsidR="008D1CBB" w:rsidRPr="005A2429" w:rsidRDefault="008D1CBB" w:rsidP="00280C01">
            <w:pPr>
              <w:jc w:val="center"/>
              <w:rPr>
                <w:szCs w:val="21"/>
              </w:rPr>
            </w:pPr>
          </w:p>
        </w:tc>
        <w:tc>
          <w:tcPr>
            <w:tcW w:w="2835" w:type="dxa"/>
            <w:gridSpan w:val="2"/>
            <w:shd w:val="clear" w:color="auto" w:fill="auto"/>
            <w:vAlign w:val="center"/>
          </w:tcPr>
          <w:p w:rsidR="008D1CBB" w:rsidRPr="005A2429" w:rsidRDefault="008D1CBB" w:rsidP="00280C01">
            <w:pPr>
              <w:jc w:val="center"/>
              <w:rPr>
                <w:szCs w:val="21"/>
              </w:rPr>
            </w:pPr>
          </w:p>
        </w:tc>
        <w:tc>
          <w:tcPr>
            <w:tcW w:w="3261" w:type="dxa"/>
            <w:gridSpan w:val="2"/>
            <w:shd w:val="clear" w:color="auto" w:fill="auto"/>
            <w:vAlign w:val="center"/>
          </w:tcPr>
          <w:p w:rsidR="008D1CBB" w:rsidRPr="005A2429" w:rsidRDefault="008D1CBB" w:rsidP="00280C01">
            <w:pPr>
              <w:jc w:val="center"/>
              <w:rPr>
                <w:szCs w:val="21"/>
              </w:rPr>
            </w:pPr>
          </w:p>
        </w:tc>
      </w:tr>
      <w:tr w:rsidR="008D1CBB" w:rsidRPr="005A2429" w:rsidTr="00280C01">
        <w:trPr>
          <w:trHeight w:val="434"/>
        </w:trPr>
        <w:tc>
          <w:tcPr>
            <w:tcW w:w="1985" w:type="dxa"/>
            <w:shd w:val="clear" w:color="auto" w:fill="auto"/>
            <w:vAlign w:val="center"/>
          </w:tcPr>
          <w:p w:rsidR="008D1CBB" w:rsidRPr="005A2429" w:rsidRDefault="008D1CBB" w:rsidP="00280C01">
            <w:pPr>
              <w:jc w:val="center"/>
              <w:rPr>
                <w:szCs w:val="21"/>
              </w:rPr>
            </w:pPr>
            <w:r>
              <w:rPr>
                <w:rFonts w:hint="eastAsia"/>
                <w:szCs w:val="21"/>
              </w:rPr>
              <w:t>延長承認</w:t>
            </w:r>
            <w:r w:rsidR="007E0956">
              <w:rPr>
                <w:rFonts w:hint="eastAsia"/>
                <w:szCs w:val="21"/>
              </w:rPr>
              <w:t>期限</w:t>
            </w:r>
          </w:p>
        </w:tc>
        <w:tc>
          <w:tcPr>
            <w:tcW w:w="8080" w:type="dxa"/>
            <w:gridSpan w:val="6"/>
            <w:shd w:val="clear" w:color="auto" w:fill="auto"/>
            <w:vAlign w:val="center"/>
          </w:tcPr>
          <w:p w:rsidR="008D1CBB" w:rsidRPr="005A2429" w:rsidRDefault="008D1CBB" w:rsidP="00280C01">
            <w:pPr>
              <w:jc w:val="center"/>
              <w:rPr>
                <w:szCs w:val="21"/>
              </w:rPr>
            </w:pPr>
          </w:p>
        </w:tc>
      </w:tr>
      <w:tr w:rsidR="008D1CBB" w:rsidRPr="005A2429" w:rsidTr="00280C01">
        <w:trPr>
          <w:trHeight w:val="4793"/>
        </w:trPr>
        <w:tc>
          <w:tcPr>
            <w:tcW w:w="1985" w:type="dxa"/>
            <w:shd w:val="clear" w:color="auto" w:fill="auto"/>
            <w:vAlign w:val="center"/>
          </w:tcPr>
          <w:p w:rsidR="008D1CBB" w:rsidRDefault="008D1CBB" w:rsidP="00280C01">
            <w:pPr>
              <w:jc w:val="center"/>
              <w:rPr>
                <w:szCs w:val="21"/>
              </w:rPr>
            </w:pPr>
            <w:r>
              <w:rPr>
                <w:rFonts w:hint="eastAsia"/>
                <w:szCs w:val="21"/>
              </w:rPr>
              <w:t>延長条件</w:t>
            </w:r>
          </w:p>
        </w:tc>
        <w:tc>
          <w:tcPr>
            <w:tcW w:w="8080" w:type="dxa"/>
            <w:gridSpan w:val="6"/>
            <w:shd w:val="clear" w:color="auto" w:fill="auto"/>
            <w:vAlign w:val="center"/>
          </w:tcPr>
          <w:p w:rsidR="00D559B1" w:rsidRPr="009C444E" w:rsidRDefault="00D559B1" w:rsidP="00FD7E20">
            <w:pPr>
              <w:pStyle w:val="a3"/>
              <w:numPr>
                <w:ilvl w:val="0"/>
                <w:numId w:val="2"/>
              </w:numPr>
              <w:ind w:leftChars="0"/>
              <w:rPr>
                <w:color w:val="000000"/>
              </w:rPr>
            </w:pPr>
            <w:r w:rsidRPr="009C444E">
              <w:rPr>
                <w:rFonts w:hint="eastAsia"/>
                <w:color w:val="000000"/>
              </w:rPr>
              <w:t>延長期間は、一年以内とする。</w:t>
            </w:r>
          </w:p>
          <w:p w:rsidR="00E21E39" w:rsidRPr="009C444E" w:rsidRDefault="00E21E39" w:rsidP="00E21E39">
            <w:pPr>
              <w:pStyle w:val="a3"/>
              <w:numPr>
                <w:ilvl w:val="0"/>
                <w:numId w:val="2"/>
              </w:numPr>
              <w:ind w:leftChars="0"/>
              <w:rPr>
                <w:strike/>
                <w:color w:val="000000"/>
              </w:rPr>
            </w:pPr>
            <w:r w:rsidRPr="009C444E">
              <w:rPr>
                <w:rFonts w:hint="eastAsia"/>
                <w:color w:val="000000"/>
              </w:rPr>
              <w:t>法第</w:t>
            </w:r>
            <w:r w:rsidRPr="009C444E">
              <w:rPr>
                <w:rFonts w:hint="eastAsia"/>
                <w:color w:val="000000"/>
              </w:rPr>
              <w:t>14</w:t>
            </w:r>
            <w:r w:rsidRPr="009C444E">
              <w:rPr>
                <w:rFonts w:hint="eastAsia"/>
                <w:color w:val="000000"/>
              </w:rPr>
              <w:t>条の</w:t>
            </w:r>
            <w:r w:rsidRPr="009C444E">
              <w:rPr>
                <w:rFonts w:hint="eastAsia"/>
                <w:color w:val="000000"/>
              </w:rPr>
              <w:t>3</w:t>
            </w:r>
            <w:r w:rsidRPr="009C444E">
              <w:rPr>
                <w:rFonts w:hint="eastAsia"/>
                <w:color w:val="000000"/>
              </w:rPr>
              <w:t>の</w:t>
            </w:r>
            <w:r w:rsidRPr="009C444E">
              <w:rPr>
                <w:rFonts w:hint="eastAsia"/>
                <w:color w:val="000000"/>
              </w:rPr>
              <w:t>2</w:t>
            </w:r>
            <w:r w:rsidRPr="009C444E">
              <w:rPr>
                <w:rFonts w:hint="eastAsia"/>
                <w:color w:val="000000"/>
              </w:rPr>
              <w:t>の規定による定期点検及び規則第</w:t>
            </w:r>
            <w:r w:rsidRPr="009C444E">
              <w:rPr>
                <w:rFonts w:hint="eastAsia"/>
                <w:color w:val="000000"/>
              </w:rPr>
              <w:t>62</w:t>
            </w:r>
            <w:r w:rsidRPr="009C444E">
              <w:rPr>
                <w:rFonts w:hint="eastAsia"/>
                <w:color w:val="000000"/>
              </w:rPr>
              <w:t>条の</w:t>
            </w:r>
            <w:r w:rsidRPr="009C444E">
              <w:rPr>
                <w:rFonts w:hint="eastAsia"/>
                <w:color w:val="000000"/>
              </w:rPr>
              <w:t>5</w:t>
            </w:r>
            <w:r w:rsidRPr="009C444E">
              <w:rPr>
                <w:rFonts w:hint="eastAsia"/>
                <w:color w:val="000000"/>
              </w:rPr>
              <w:t>の</w:t>
            </w:r>
            <w:r w:rsidRPr="009C444E">
              <w:rPr>
                <w:rFonts w:hint="eastAsia"/>
                <w:color w:val="000000"/>
              </w:rPr>
              <w:t>2</w:t>
            </w:r>
            <w:r w:rsidRPr="009C444E">
              <w:rPr>
                <w:rFonts w:hint="eastAsia"/>
                <w:color w:val="000000"/>
              </w:rPr>
              <w:t>第</w:t>
            </w:r>
            <w:r w:rsidRPr="009C444E">
              <w:rPr>
                <w:rFonts w:hint="eastAsia"/>
                <w:color w:val="000000"/>
              </w:rPr>
              <w:t>1</w:t>
            </w:r>
            <w:r w:rsidRPr="009C444E">
              <w:rPr>
                <w:rFonts w:hint="eastAsia"/>
                <w:color w:val="000000"/>
              </w:rPr>
              <w:t>項の規定による地下貯蔵タンクの漏れの点検について、</w:t>
            </w:r>
            <w:r w:rsidR="003D1C4A" w:rsidRPr="009C444E">
              <w:rPr>
                <w:rFonts w:hint="eastAsia"/>
                <w:color w:val="000000"/>
              </w:rPr>
              <w:t>措置期限以降、</w:t>
            </w:r>
            <w:r w:rsidR="00057A08" w:rsidRPr="009C444E">
              <w:rPr>
                <w:rFonts w:hint="eastAsia"/>
                <w:color w:val="000000"/>
              </w:rPr>
              <w:t>前回の点検実施日から６ヶ月</w:t>
            </w:r>
            <w:r w:rsidRPr="009C444E">
              <w:rPr>
                <w:rFonts w:hint="eastAsia"/>
                <w:color w:val="000000"/>
              </w:rPr>
              <w:t>を超えない日までに実施すること。</w:t>
            </w:r>
            <w:r w:rsidR="00057A08" w:rsidRPr="009C444E">
              <w:rPr>
                <w:rFonts w:hint="eastAsia"/>
                <w:color w:val="000000"/>
              </w:rPr>
              <w:t>ただし、措置期限の日に既に６ヶ月以上経過している場合は速やかに実施すること。</w:t>
            </w:r>
          </w:p>
          <w:p w:rsidR="0019078D" w:rsidRPr="009C444E" w:rsidRDefault="00E21E39" w:rsidP="0019078D">
            <w:pPr>
              <w:pStyle w:val="a3"/>
              <w:numPr>
                <w:ilvl w:val="0"/>
                <w:numId w:val="2"/>
              </w:numPr>
              <w:ind w:leftChars="0"/>
              <w:rPr>
                <w:color w:val="000000"/>
              </w:rPr>
            </w:pPr>
            <w:r w:rsidRPr="009C444E">
              <w:rPr>
                <w:rFonts w:hint="eastAsia"/>
                <w:color w:val="000000"/>
              </w:rPr>
              <w:t>危険物の貯蔵又は取扱数量の在庫管理を</w:t>
            </w:r>
            <w:r w:rsidR="00983B07" w:rsidRPr="009C444E">
              <w:rPr>
                <w:rFonts w:hint="eastAsia"/>
                <w:color w:val="000000"/>
              </w:rPr>
              <w:t>一日に一回以上</w:t>
            </w:r>
            <w:r w:rsidRPr="009C444E">
              <w:rPr>
                <w:rFonts w:hint="eastAsia"/>
                <w:color w:val="000000"/>
              </w:rPr>
              <w:t>行うとともに、漏えい検査管により１週間に１回以上危険物の漏れを確認し、記録を保存すること。</w:t>
            </w:r>
          </w:p>
          <w:p w:rsidR="00E21E39" w:rsidRPr="009C444E" w:rsidRDefault="00E21E39" w:rsidP="0019078D">
            <w:pPr>
              <w:pStyle w:val="a3"/>
              <w:numPr>
                <w:ilvl w:val="0"/>
                <w:numId w:val="2"/>
              </w:numPr>
              <w:ind w:leftChars="0"/>
              <w:rPr>
                <w:color w:val="000000"/>
              </w:rPr>
            </w:pPr>
            <w:r w:rsidRPr="009C444E">
              <w:rPr>
                <w:rFonts w:hint="eastAsia"/>
                <w:color w:val="000000"/>
              </w:rPr>
              <w:t>危険物の在庫管理に従事する者の職務及び組織に関すること、当該者に対する教育に関すること、在庫管理の方法及び危険物の漏れが確認された場合に取るべき措置に関することその他必要な事項について計画を定め届け出ること。</w:t>
            </w:r>
          </w:p>
          <w:p w:rsidR="00E21E39" w:rsidRPr="009C444E" w:rsidRDefault="00E21E39" w:rsidP="00E21E39">
            <w:pPr>
              <w:pStyle w:val="a3"/>
              <w:numPr>
                <w:ilvl w:val="0"/>
                <w:numId w:val="2"/>
              </w:numPr>
              <w:ind w:leftChars="0"/>
              <w:rPr>
                <w:color w:val="000000"/>
              </w:rPr>
            </w:pPr>
            <w:r w:rsidRPr="009C444E">
              <w:rPr>
                <w:rFonts w:hint="eastAsia"/>
                <w:color w:val="000000"/>
              </w:rPr>
              <w:t>延長期間中に限らず、措置が可能となった時は速やかに実施すること。</w:t>
            </w:r>
          </w:p>
          <w:p w:rsidR="008D1CBB" w:rsidRPr="009C444E" w:rsidRDefault="008D1CBB" w:rsidP="00E21E39">
            <w:pPr>
              <w:jc w:val="left"/>
              <w:rPr>
                <w:color w:val="000000"/>
                <w:szCs w:val="21"/>
              </w:rPr>
            </w:pPr>
          </w:p>
        </w:tc>
      </w:tr>
    </w:tbl>
    <w:p w:rsidR="008D1CBB" w:rsidRDefault="007E0956" w:rsidP="007E0956">
      <w:r>
        <w:rPr>
          <w:rFonts w:hint="eastAsia"/>
        </w:rPr>
        <w:t xml:space="preserve">備　考　　　　１　</w:t>
      </w:r>
      <w:r w:rsidR="008D1CBB">
        <w:rPr>
          <w:rFonts w:hint="eastAsia"/>
        </w:rPr>
        <w:t>この用紙の大きさは、日本</w:t>
      </w:r>
      <w:r w:rsidR="00367FD4">
        <w:rPr>
          <w:rFonts w:hint="eastAsia"/>
        </w:rPr>
        <w:t>産業</w:t>
      </w:r>
      <w:r w:rsidR="008D1CBB">
        <w:rPr>
          <w:rFonts w:hint="eastAsia"/>
        </w:rPr>
        <w:t>規格Ａ４とする。</w:t>
      </w:r>
    </w:p>
    <w:p w:rsidR="00674B9E" w:rsidRPr="007E0956" w:rsidRDefault="007E0956" w:rsidP="008D1CBB">
      <w:pPr>
        <w:ind w:left="420" w:hangingChars="200" w:hanging="420"/>
      </w:pPr>
      <w:r>
        <w:rPr>
          <w:rFonts w:hint="eastAsia"/>
        </w:rPr>
        <w:t xml:space="preserve">　　　　　　　２　延長条件に違反した場合は、直ちに延長承認を取り消します。</w:t>
      </w:r>
    </w:p>
    <w:sectPr w:rsidR="00674B9E" w:rsidRPr="007E0956" w:rsidSect="00367FD4">
      <w:pgSz w:w="11906" w:h="16838" w:code="9"/>
      <w:pgMar w:top="1418" w:right="1701"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8A1" w:rsidRDefault="007628A1">
      <w:r>
        <w:separator/>
      </w:r>
    </w:p>
  </w:endnote>
  <w:endnote w:type="continuationSeparator" w:id="0">
    <w:p w:rsidR="007628A1" w:rsidRDefault="00762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8A1" w:rsidRDefault="007628A1">
      <w:r>
        <w:separator/>
      </w:r>
    </w:p>
  </w:footnote>
  <w:footnote w:type="continuationSeparator" w:id="0">
    <w:p w:rsidR="007628A1" w:rsidRDefault="007628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76565"/>
    <w:multiLevelType w:val="hybridMultilevel"/>
    <w:tmpl w:val="C47ED22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3E24F4"/>
    <w:multiLevelType w:val="multilevel"/>
    <w:tmpl w:val="77160CA0"/>
    <w:lvl w:ilvl="0">
      <w:start w:val="1"/>
      <w:numFmt w:val="decimalFullWidth"/>
      <w:lvlText w:val="%1．"/>
      <w:lvlJc w:val="left"/>
      <w:pPr>
        <w:tabs>
          <w:tab w:val="num" w:pos="0"/>
        </w:tabs>
        <w:ind w:left="562" w:hanging="420"/>
      </w:pPr>
      <w:rPr>
        <w:rFonts w:hint="default"/>
        <w:strike w:val="0"/>
        <w:color w:val="FF0000"/>
      </w:rPr>
    </w:lvl>
    <w:lvl w:ilvl="1">
      <w:start w:val="1"/>
      <w:numFmt w:val="aiueoFullWidth"/>
      <w:lvlText w:val="(%2)"/>
      <w:lvlJc w:val="left"/>
      <w:pPr>
        <w:ind w:left="982" w:hanging="420"/>
      </w:pPr>
    </w:lvl>
    <w:lvl w:ilvl="2">
      <w:start w:val="1"/>
      <w:numFmt w:val="decimalEnclosedCircle"/>
      <w:lvlText w:val="%3"/>
      <w:lvlJc w:val="left"/>
      <w:pPr>
        <w:ind w:left="1402" w:hanging="420"/>
      </w:pPr>
    </w:lvl>
    <w:lvl w:ilvl="3">
      <w:start w:val="1"/>
      <w:numFmt w:val="decimal"/>
      <w:lvlText w:val="%4."/>
      <w:lvlJc w:val="left"/>
      <w:pPr>
        <w:ind w:left="1822" w:hanging="420"/>
      </w:pPr>
    </w:lvl>
    <w:lvl w:ilvl="4">
      <w:start w:val="1"/>
      <w:numFmt w:val="aiueoFullWidth"/>
      <w:lvlText w:val="(%5)"/>
      <w:lvlJc w:val="left"/>
      <w:pPr>
        <w:ind w:left="2242" w:hanging="420"/>
      </w:pPr>
    </w:lvl>
    <w:lvl w:ilvl="5">
      <w:start w:val="1"/>
      <w:numFmt w:val="decimalEnclosedCircle"/>
      <w:lvlText w:val="%6"/>
      <w:lvlJc w:val="left"/>
      <w:pPr>
        <w:ind w:left="2662" w:hanging="420"/>
      </w:pPr>
    </w:lvl>
    <w:lvl w:ilvl="6">
      <w:start w:val="1"/>
      <w:numFmt w:val="decimal"/>
      <w:lvlText w:val="%7."/>
      <w:lvlJc w:val="left"/>
      <w:pPr>
        <w:ind w:left="3082" w:hanging="420"/>
      </w:pPr>
    </w:lvl>
    <w:lvl w:ilvl="7">
      <w:start w:val="1"/>
      <w:numFmt w:val="aiueoFullWidth"/>
      <w:lvlText w:val="(%8)"/>
      <w:lvlJc w:val="left"/>
      <w:pPr>
        <w:ind w:left="3502" w:hanging="420"/>
      </w:pPr>
    </w:lvl>
    <w:lvl w:ilvl="8">
      <w:start w:val="1"/>
      <w:numFmt w:val="decimalEnclosedCircle"/>
      <w:lvlText w:val="%9"/>
      <w:lvlJc w:val="left"/>
      <w:pPr>
        <w:ind w:left="3922" w:hanging="420"/>
      </w:pPr>
    </w:lvl>
  </w:abstractNum>
  <w:abstractNum w:abstractNumId="2" w15:restartNumberingAfterBreak="0">
    <w:nsid w:val="12BC5FC4"/>
    <w:multiLevelType w:val="multilevel"/>
    <w:tmpl w:val="EB3267C0"/>
    <w:lvl w:ilvl="0">
      <w:start w:val="1"/>
      <w:numFmt w:val="decimalFullWidth"/>
      <w:lvlText w:val="%1．"/>
      <w:lvlJc w:val="left"/>
      <w:pPr>
        <w:ind w:left="562" w:hanging="420"/>
      </w:pPr>
      <w:rPr>
        <w:rFonts w:hint="default"/>
        <w:strike w:val="0"/>
        <w:color w:val="FF0000"/>
      </w:rPr>
    </w:lvl>
    <w:lvl w:ilvl="1">
      <w:start w:val="1"/>
      <w:numFmt w:val="aiueoFullWidth"/>
      <w:lvlText w:val="(%2)"/>
      <w:lvlJc w:val="left"/>
      <w:pPr>
        <w:ind w:left="982" w:hanging="420"/>
      </w:pPr>
    </w:lvl>
    <w:lvl w:ilvl="2">
      <w:start w:val="1"/>
      <w:numFmt w:val="decimalEnclosedCircle"/>
      <w:lvlText w:val="%3"/>
      <w:lvlJc w:val="left"/>
      <w:pPr>
        <w:ind w:left="1402" w:hanging="420"/>
      </w:pPr>
    </w:lvl>
    <w:lvl w:ilvl="3">
      <w:start w:val="1"/>
      <w:numFmt w:val="decimal"/>
      <w:lvlText w:val="%4."/>
      <w:lvlJc w:val="left"/>
      <w:pPr>
        <w:ind w:left="1822" w:hanging="420"/>
      </w:pPr>
    </w:lvl>
    <w:lvl w:ilvl="4">
      <w:start w:val="1"/>
      <w:numFmt w:val="aiueoFullWidth"/>
      <w:lvlText w:val="(%5)"/>
      <w:lvlJc w:val="left"/>
      <w:pPr>
        <w:ind w:left="2242" w:hanging="420"/>
      </w:pPr>
    </w:lvl>
    <w:lvl w:ilvl="5">
      <w:start w:val="1"/>
      <w:numFmt w:val="decimalEnclosedCircle"/>
      <w:lvlText w:val="%6"/>
      <w:lvlJc w:val="left"/>
      <w:pPr>
        <w:ind w:left="2662" w:hanging="420"/>
      </w:pPr>
    </w:lvl>
    <w:lvl w:ilvl="6">
      <w:start w:val="1"/>
      <w:numFmt w:val="decimal"/>
      <w:lvlText w:val="%7."/>
      <w:lvlJc w:val="left"/>
      <w:pPr>
        <w:ind w:left="3082" w:hanging="420"/>
      </w:pPr>
    </w:lvl>
    <w:lvl w:ilvl="7">
      <w:start w:val="1"/>
      <w:numFmt w:val="aiueoFullWidth"/>
      <w:lvlText w:val="(%8)"/>
      <w:lvlJc w:val="left"/>
      <w:pPr>
        <w:ind w:left="3502" w:hanging="420"/>
      </w:pPr>
    </w:lvl>
    <w:lvl w:ilvl="8">
      <w:start w:val="1"/>
      <w:numFmt w:val="decimalEnclosedCircle"/>
      <w:lvlText w:val="%9"/>
      <w:lvlJc w:val="left"/>
      <w:pPr>
        <w:ind w:left="3922" w:hanging="420"/>
      </w:pPr>
    </w:lvl>
  </w:abstractNum>
  <w:abstractNum w:abstractNumId="3" w15:restartNumberingAfterBreak="0">
    <w:nsid w:val="2DC21CDD"/>
    <w:multiLevelType w:val="hybridMultilevel"/>
    <w:tmpl w:val="EB025132"/>
    <w:lvl w:ilvl="0" w:tplc="75B65576">
      <w:start w:val="1"/>
      <w:numFmt w:val="decimalFullWidth"/>
      <w:lvlText w:val="%1．"/>
      <w:lvlJc w:val="left"/>
      <w:pPr>
        <w:tabs>
          <w:tab w:val="num" w:pos="0"/>
        </w:tabs>
        <w:ind w:left="562" w:hanging="420"/>
      </w:pPr>
      <w:rPr>
        <w:rFonts w:hint="default"/>
        <w:strike w:val="0"/>
        <w:color w:val="00000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28E"/>
    <w:rsid w:val="00057A08"/>
    <w:rsid w:val="000F3323"/>
    <w:rsid w:val="0019078D"/>
    <w:rsid w:val="001D38A0"/>
    <w:rsid w:val="001E0EF8"/>
    <w:rsid w:val="002006AA"/>
    <w:rsid w:val="00210B7D"/>
    <w:rsid w:val="00242732"/>
    <w:rsid w:val="002565DA"/>
    <w:rsid w:val="00260FEA"/>
    <w:rsid w:val="00263176"/>
    <w:rsid w:val="00280C01"/>
    <w:rsid w:val="002A0867"/>
    <w:rsid w:val="002A758D"/>
    <w:rsid w:val="002B6BC4"/>
    <w:rsid w:val="002F4F32"/>
    <w:rsid w:val="00315D67"/>
    <w:rsid w:val="003174CE"/>
    <w:rsid w:val="003229B2"/>
    <w:rsid w:val="00367FD4"/>
    <w:rsid w:val="003C65E2"/>
    <w:rsid w:val="003D1C4A"/>
    <w:rsid w:val="003F2B94"/>
    <w:rsid w:val="00467C8C"/>
    <w:rsid w:val="004B1813"/>
    <w:rsid w:val="004B2C66"/>
    <w:rsid w:val="004C6D9C"/>
    <w:rsid w:val="004F0E47"/>
    <w:rsid w:val="004F206E"/>
    <w:rsid w:val="005211E6"/>
    <w:rsid w:val="00530ED1"/>
    <w:rsid w:val="00542233"/>
    <w:rsid w:val="005424AD"/>
    <w:rsid w:val="00543A28"/>
    <w:rsid w:val="005526E7"/>
    <w:rsid w:val="005A2429"/>
    <w:rsid w:val="005D6789"/>
    <w:rsid w:val="00611892"/>
    <w:rsid w:val="00615CC4"/>
    <w:rsid w:val="00625196"/>
    <w:rsid w:val="00674B9E"/>
    <w:rsid w:val="006A75B4"/>
    <w:rsid w:val="006D500E"/>
    <w:rsid w:val="0074646D"/>
    <w:rsid w:val="007628A1"/>
    <w:rsid w:val="007E0956"/>
    <w:rsid w:val="008209BB"/>
    <w:rsid w:val="00866DD7"/>
    <w:rsid w:val="00872FCA"/>
    <w:rsid w:val="008B0C36"/>
    <w:rsid w:val="008B41BE"/>
    <w:rsid w:val="008D1CBB"/>
    <w:rsid w:val="008F0249"/>
    <w:rsid w:val="00931875"/>
    <w:rsid w:val="00983B07"/>
    <w:rsid w:val="00984463"/>
    <w:rsid w:val="00993630"/>
    <w:rsid w:val="009C444E"/>
    <w:rsid w:val="009C65DE"/>
    <w:rsid w:val="009E64D3"/>
    <w:rsid w:val="00A271AD"/>
    <w:rsid w:val="00A956AD"/>
    <w:rsid w:val="00AF3EDF"/>
    <w:rsid w:val="00B048E0"/>
    <w:rsid w:val="00B24F6C"/>
    <w:rsid w:val="00B40B58"/>
    <w:rsid w:val="00B80D3F"/>
    <w:rsid w:val="00B85C36"/>
    <w:rsid w:val="00BE68A4"/>
    <w:rsid w:val="00BF1A2E"/>
    <w:rsid w:val="00BF4CA0"/>
    <w:rsid w:val="00BF528E"/>
    <w:rsid w:val="00C70CD2"/>
    <w:rsid w:val="00C84BC0"/>
    <w:rsid w:val="00C97DE2"/>
    <w:rsid w:val="00CA536F"/>
    <w:rsid w:val="00CC649E"/>
    <w:rsid w:val="00CC67BE"/>
    <w:rsid w:val="00D00DD0"/>
    <w:rsid w:val="00D47F49"/>
    <w:rsid w:val="00D559B1"/>
    <w:rsid w:val="00D71F01"/>
    <w:rsid w:val="00D73267"/>
    <w:rsid w:val="00D80C8E"/>
    <w:rsid w:val="00DF25CC"/>
    <w:rsid w:val="00E21E39"/>
    <w:rsid w:val="00E87397"/>
    <w:rsid w:val="00E911D3"/>
    <w:rsid w:val="00EB08EB"/>
    <w:rsid w:val="00ED19B7"/>
    <w:rsid w:val="00EE5EE2"/>
    <w:rsid w:val="00EF7CA9"/>
    <w:rsid w:val="00F35350"/>
    <w:rsid w:val="00F473C0"/>
    <w:rsid w:val="00F53741"/>
    <w:rsid w:val="00FB2188"/>
    <w:rsid w:val="00FC1A8D"/>
    <w:rsid w:val="00FD7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ABE04DD-7E83-45C1-9D4D-01BA0592A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528E"/>
    <w:pPr>
      <w:ind w:leftChars="400" w:left="840"/>
    </w:pPr>
  </w:style>
  <w:style w:type="paragraph" w:styleId="a4">
    <w:name w:val="header"/>
    <w:basedOn w:val="a"/>
    <w:link w:val="a5"/>
    <w:uiPriority w:val="99"/>
    <w:unhideWhenUsed/>
    <w:rsid w:val="00C70CD2"/>
    <w:pPr>
      <w:tabs>
        <w:tab w:val="center" w:pos="4252"/>
        <w:tab w:val="right" w:pos="8504"/>
      </w:tabs>
      <w:snapToGrid w:val="0"/>
    </w:pPr>
    <w:rPr>
      <w:lang w:val="x-none" w:eastAsia="x-none"/>
    </w:rPr>
  </w:style>
  <w:style w:type="character" w:customStyle="1" w:styleId="a5">
    <w:name w:val="ヘッダー (文字)"/>
    <w:link w:val="a4"/>
    <w:uiPriority w:val="99"/>
    <w:rsid w:val="00C70CD2"/>
    <w:rPr>
      <w:kern w:val="2"/>
      <w:sz w:val="21"/>
      <w:szCs w:val="22"/>
    </w:rPr>
  </w:style>
  <w:style w:type="paragraph" w:styleId="a6">
    <w:name w:val="footer"/>
    <w:basedOn w:val="a"/>
    <w:link w:val="a7"/>
    <w:uiPriority w:val="99"/>
    <w:unhideWhenUsed/>
    <w:rsid w:val="00C70CD2"/>
    <w:pPr>
      <w:tabs>
        <w:tab w:val="center" w:pos="4252"/>
        <w:tab w:val="right" w:pos="8504"/>
      </w:tabs>
      <w:snapToGrid w:val="0"/>
    </w:pPr>
    <w:rPr>
      <w:lang w:val="x-none" w:eastAsia="x-none"/>
    </w:rPr>
  </w:style>
  <w:style w:type="character" w:customStyle="1" w:styleId="a7">
    <w:name w:val="フッター (文字)"/>
    <w:link w:val="a6"/>
    <w:uiPriority w:val="99"/>
    <w:rsid w:val="00C70CD2"/>
    <w:rPr>
      <w:kern w:val="2"/>
      <w:sz w:val="21"/>
      <w:szCs w:val="22"/>
    </w:rPr>
  </w:style>
  <w:style w:type="table" w:styleId="a8">
    <w:name w:val="Table Grid"/>
    <w:basedOn w:val="a1"/>
    <w:uiPriority w:val="59"/>
    <w:rsid w:val="00C70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1875"/>
    <w:rPr>
      <w:rFonts w:ascii="Arial" w:eastAsia="ＭＳ ゴシック" w:hAnsi="Arial"/>
      <w:sz w:val="18"/>
      <w:szCs w:val="18"/>
      <w:lang w:val="x-none" w:eastAsia="x-none"/>
    </w:rPr>
  </w:style>
  <w:style w:type="character" w:customStyle="1" w:styleId="aa">
    <w:name w:val="吹き出し (文字)"/>
    <w:link w:val="a9"/>
    <w:uiPriority w:val="99"/>
    <w:semiHidden/>
    <w:rsid w:val="0093187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31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112</Words>
  <Characters>645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hdpc-2226</dc:creator>
  <cp:keywords/>
  <cp:lastModifiedBy>予防課 危険物係</cp:lastModifiedBy>
  <cp:revision>4</cp:revision>
  <cp:lastPrinted>2012-10-04T04:47:00Z</cp:lastPrinted>
  <dcterms:created xsi:type="dcterms:W3CDTF">2021-02-16T04:38:00Z</dcterms:created>
  <dcterms:modified xsi:type="dcterms:W3CDTF">2021-03-07T23:49:00Z</dcterms:modified>
</cp:coreProperties>
</file>