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32"/>
        <w:rPr>
          <w:rFonts w:ascii="ＭＳ 明朝" w:hAnsi="ＭＳ 明朝" w:eastAsia="ＭＳ 明朝" w:cs="ＭＳ 明朝"/>
          <w:spacing w:val="4"/>
          <w:szCs w:val="21"/>
          <w:lang w:val="ja-JP"/>
        </w:rPr>
      </w:pPr>
      <w:r>
        <w:rPr>
          <w:rFonts w:ascii="ＭＳ 明朝" w:hAnsi="ＭＳ 明朝" w:cs="ＭＳ 明朝" w:eastAsia="ＭＳ 明朝"/>
          <w:spacing w:val="4"/>
          <w:szCs w:val="21"/>
          <w:lang w:val="ja-JP"/>
        </w:rPr>
        <w:t>様式第３号（第５条関係）</w:t>
      </w:r>
    </w:p>
    <w:p>
      <w:pPr>
        <w:pStyle w:val="Normal"/>
        <w:rPr/>
      </w:pPr>
      <w:r>
        <w:rPr/>
      </w:r>
    </w:p>
    <w:p>
      <w:pPr>
        <w:pStyle w:val="Normal"/>
        <w:jc w:val="right"/>
        <w:rPr/>
      </w:pPr>
      <w:r>
        <w:rPr/>
        <w:t>年　　月　　日</w:t>
      </w:r>
    </w:p>
    <w:p>
      <w:pPr>
        <w:pStyle w:val="Normal"/>
        <w:jc w:val="right"/>
        <w:rPr/>
      </w:pPr>
      <w:r>
        <w:rPr/>
      </w:r>
    </w:p>
    <w:p>
      <w:pPr>
        <w:pStyle w:val="Normal"/>
        <w:jc w:val="left"/>
        <w:rPr/>
      </w:pPr>
      <w:r>
        <w:rPr/>
        <w:t>　　　下呂市長　様</w:t>
      </w:r>
    </w:p>
    <w:p>
      <w:pPr>
        <w:pStyle w:val="Normal"/>
        <w:jc w:val="left"/>
        <w:rPr/>
      </w:pPr>
      <w:r>
        <w:rPr/>
      </w:r>
    </w:p>
    <w:p>
      <w:pPr>
        <w:pStyle w:val="Normal"/>
        <w:ind w:left="0" w:right="872" w:firstLine="3924"/>
        <w:jc w:val="left"/>
        <w:rPr/>
      </w:pPr>
      <w:r>
        <w:rPr/>
        <w:t>申請者　住所（所在地）</w:t>
      </w:r>
    </w:p>
    <w:p>
      <w:pPr>
        <w:pStyle w:val="Normal"/>
        <w:ind w:left="0" w:right="872" w:hanging="0"/>
        <w:jc w:val="left"/>
        <w:rPr/>
      </w:pPr>
      <w:r>
        <w:rPr/>
      </w:r>
    </w:p>
    <w:p>
      <w:pPr>
        <w:pStyle w:val="Normal"/>
        <w:ind w:left="0" w:right="872" w:firstLine="4796"/>
        <w:jc w:val="left"/>
        <w:rPr/>
      </w:pPr>
      <w:r>
        <w:rPr/>
        <w:t>氏名（名称及び代表者）</w:t>
      </w:r>
    </w:p>
    <w:p>
      <w:pPr>
        <w:pStyle w:val="Normal"/>
        <w:jc w:val="right"/>
        <w:rPr/>
      </w:pPr>
      <w:r>
        <w:rPr/>
      </w:r>
    </w:p>
    <w:p>
      <w:pPr>
        <w:pStyle w:val="Normal"/>
        <w:jc w:val="right"/>
        <w:rPr/>
      </w:pPr>
      <w:bookmarkStart w:id="0" w:name="_GoBack"/>
      <w:bookmarkStart w:id="1" w:name="_GoBack"/>
      <w:bookmarkEnd w:id="1"/>
      <w:r>
        <w:rPr/>
      </w:r>
    </w:p>
    <w:p>
      <w:pPr>
        <w:pStyle w:val="Normal"/>
        <w:jc w:val="right"/>
        <w:rPr/>
      </w:pPr>
      <w:r>
        <w:rPr/>
      </w:r>
    </w:p>
    <w:p>
      <w:pPr>
        <w:pStyle w:val="Normal"/>
        <w:jc w:val="center"/>
        <w:rPr>
          <w:rFonts w:ascii="ＭＳ 明朝" w:hAnsi="ＭＳ 明朝" w:eastAsia="ＭＳ 明朝" w:cs="ＭＳ 明朝"/>
          <w:spacing w:val="4"/>
          <w:sz w:val="24"/>
          <w:szCs w:val="24"/>
          <w:lang w:val="ja-JP"/>
        </w:rPr>
      </w:pPr>
      <w:r>
        <w:rPr>
          <w:rFonts w:ascii="ＭＳ 明朝" w:hAnsi="ＭＳ 明朝" w:cs="ＭＳ 明朝" w:eastAsia="ＭＳ 明朝"/>
          <w:spacing w:val="4"/>
          <w:sz w:val="24"/>
          <w:szCs w:val="24"/>
          <w:lang w:val="ja-JP"/>
        </w:rPr>
        <w:t>過疎地域の持続的発展の支援に関する特別措置法の適用に伴う</w:t>
      </w:r>
    </w:p>
    <w:p>
      <w:pPr>
        <w:pStyle w:val="Normal"/>
        <w:jc w:val="center"/>
        <w:rPr>
          <w:rFonts w:ascii="ＭＳ 明朝" w:hAnsi="ＭＳ 明朝" w:eastAsia="ＭＳ 明朝" w:cs="ＭＳ 明朝"/>
          <w:spacing w:val="4"/>
          <w:sz w:val="24"/>
          <w:szCs w:val="24"/>
          <w:lang w:val="ja-JP"/>
        </w:rPr>
      </w:pPr>
      <w:r>
        <w:rPr>
          <w:rFonts w:ascii="ＭＳ 明朝" w:hAnsi="ＭＳ 明朝" w:cs="ＭＳ 明朝" w:eastAsia="ＭＳ 明朝"/>
          <w:spacing w:val="4"/>
          <w:sz w:val="24"/>
          <w:szCs w:val="24"/>
          <w:lang w:val="ja-JP"/>
        </w:rPr>
        <w:t>下呂市固定資産税の特例に関する条例に基づく課税免除の事業報告書</w:t>
      </w:r>
    </w:p>
    <w:p>
      <w:pPr>
        <w:pStyle w:val="Normal"/>
        <w:jc w:val="center"/>
        <w:rPr/>
      </w:pPr>
      <w:r>
        <w:rPr/>
      </w:r>
    </w:p>
    <w:p>
      <w:pPr>
        <w:pStyle w:val="Normal"/>
        <w:jc w:val="center"/>
        <w:rPr/>
      </w:pPr>
      <w:r>
        <w:rPr/>
      </w:r>
    </w:p>
    <w:p>
      <w:pPr>
        <w:pStyle w:val="Normal"/>
        <w:jc w:val="center"/>
        <w:rPr/>
      </w:pPr>
      <w:r>
        <w:rPr/>
      </w:r>
    </w:p>
    <w:p>
      <w:pPr>
        <w:pStyle w:val="Normal"/>
        <w:ind w:left="210" w:right="0" w:hanging="210"/>
        <w:jc w:val="left"/>
        <w:rPr/>
      </w:pPr>
      <w:r>
        <w:rPr/>
        <w:t>　　過疎地域の持続的発展の支援に関する特別措置法の適用に伴う下呂市固定資産税の特例に関する条例第５条の規定に基づき　　　　年　　月　　日から　　　　年　　月　　日までの事業概要を下記のとおり報告します。</w:t>
      </w:r>
    </w:p>
    <w:p>
      <w:pPr>
        <w:pStyle w:val="Normal"/>
        <w:jc w:val="left"/>
        <w:rPr/>
      </w:pPr>
      <w:r>
        <w:rPr/>
      </w:r>
    </w:p>
    <w:p>
      <w:pPr>
        <w:pStyle w:val="Normal"/>
        <w:jc w:val="left"/>
        <w:rPr/>
      </w:pPr>
      <w:r>
        <w:rPr/>
      </w:r>
    </w:p>
    <w:p>
      <w:pPr>
        <w:pStyle w:val="Normal"/>
        <w:jc w:val="center"/>
        <w:rPr/>
      </w:pPr>
      <w:r>
        <w:rPr/>
        <w:t>記</w:t>
      </w:r>
    </w:p>
    <w:p>
      <w:pPr>
        <w:pStyle w:val="Normal"/>
        <w:jc w:val="left"/>
        <w:rPr/>
      </w:pPr>
      <w:r>
        <w:rPr/>
      </w:r>
    </w:p>
    <w:p>
      <w:pPr>
        <w:pStyle w:val="Normal"/>
        <w:jc w:val="left"/>
        <w:rPr/>
      </w:pPr>
      <w:r>
        <w:rPr/>
        <w:t>　１　事業の現況</w:t>
      </w:r>
    </w:p>
    <w:p>
      <w:pPr>
        <w:pStyle w:val="Normal"/>
        <w:jc w:val="left"/>
        <w:rPr/>
      </w:pPr>
      <w:r>
        <w:rPr/>
        <w:t>　　</w:t>
      </w:r>
      <w:r>
        <w:rPr/>
        <w:t>(</w:t>
      </w:r>
      <w:r>
        <w:rPr/>
        <w:t>１</w:t>
      </w:r>
      <w:r>
        <w:rPr/>
        <w:t>)</w:t>
      </w:r>
      <w:r>
        <w:rPr/>
        <w:t>　期間内の生産及び販売関係</w:t>
      </w:r>
    </w:p>
    <w:p>
      <w:pPr>
        <w:pStyle w:val="Normal"/>
        <w:jc w:val="left"/>
        <w:rPr/>
      </w:pPr>
      <w:r>
        <w:rPr/>
        <w:t>　　</w:t>
      </w:r>
      <w:r>
        <w:rPr/>
        <w:t>(</w:t>
      </w:r>
      <w:r>
        <w:rPr/>
        <w:t>２</w:t>
      </w:r>
      <w:r>
        <w:rPr/>
        <w:t>)</w:t>
      </w:r>
      <w:r>
        <w:rPr/>
        <w:t>　各月末現在従業員数</w:t>
      </w:r>
    </w:p>
    <w:p>
      <w:pPr>
        <w:pStyle w:val="Normal"/>
        <w:jc w:val="left"/>
        <w:rPr/>
      </w:pPr>
      <w:r>
        <w:rPr/>
        <w:t>　　</w:t>
      </w:r>
      <w:r>
        <w:rPr/>
        <w:t>(</w:t>
      </w:r>
      <w:r>
        <w:rPr/>
        <w:t>３</w:t>
      </w:r>
      <w:r>
        <w:rPr/>
        <w:t>)</w:t>
      </w:r>
      <w:r>
        <w:rPr/>
        <w:t>　収支決算額</w:t>
      </w:r>
    </w:p>
    <w:p>
      <w:pPr>
        <w:pStyle w:val="Normal"/>
        <w:spacing w:lineRule="atLeast" w:line="432"/>
        <w:rPr>
          <w:rFonts w:ascii="ＭＳ 明朝" w:hAnsi="ＭＳ 明朝" w:eastAsia="ＭＳ 明朝" w:cs="ＭＳ 明朝"/>
          <w:spacing w:val="4"/>
          <w:szCs w:val="21"/>
        </w:rPr>
      </w:pPr>
      <w:r>
        <w:rPr>
          <w:rFonts w:eastAsia="ＭＳ 明朝" w:cs="ＭＳ 明朝" w:ascii="ＭＳ 明朝" w:hAnsi="ＭＳ 明朝"/>
          <w:spacing w:val="4"/>
          <w:szCs w:val="21"/>
        </w:rPr>
      </w:r>
    </w:p>
    <w:p>
      <w:pPr>
        <w:pStyle w:val="Normal"/>
        <w:spacing w:lineRule="atLeast" w:line="432"/>
        <w:rPr>
          <w:rFonts w:ascii="ＭＳ 明朝" w:hAnsi="ＭＳ 明朝" w:eastAsia="ＭＳ 明朝" w:cs="ＭＳ 明朝"/>
          <w:spacing w:val="4"/>
          <w:szCs w:val="21"/>
          <w:lang w:val="ja-JP"/>
        </w:rPr>
      </w:pPr>
      <w:r>
        <w:rPr>
          <w:rFonts w:eastAsia="ＭＳ 明朝" w:cs="ＭＳ 明朝" w:ascii="ＭＳ 明朝" w:hAnsi="ＭＳ 明朝"/>
          <w:spacing w:val="4"/>
          <w:szCs w:val="21"/>
          <w:lang w:val="ja-JP"/>
        </w:rPr>
      </w:r>
    </w:p>
    <w:p>
      <w:pPr>
        <w:pStyle w:val="Normal"/>
        <w:spacing w:lineRule="atLeast" w:line="432"/>
        <w:rPr/>
      </w:pPr>
      <w:r>
        <w:rPr/>
      </w:r>
    </w:p>
    <w:sectPr>
      <w:type w:val="nextPage"/>
      <w:pgSz w:w="11906" w:h="16838"/>
      <w:pgMar w:left="1134" w:right="1134" w:header="0" w:top="1420" w:footer="0" w:bottom="1134" w:gutter="0"/>
      <w:pgNumType w:fmt="decimal"/>
      <w:formProt w:val="false"/>
      <w:textDirection w:val="lrTb"/>
      <w:docGrid w:type="linesAndChars" w:linePitch="42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s="Times New Roman"/>
      <w:color w:val="auto"/>
      <w:sz w:val="21"/>
      <w:szCs w:val="22"/>
      <w:lang w:val="en-US" w:eastAsia="ja-JP" w:bidi="ar-SA"/>
    </w:rPr>
  </w:style>
  <w:style w:type="character" w:styleId="DefaultParagraphFont">
    <w:name w:val="Default Paragraph Font"/>
    <w:qFormat/>
    <w:rPr>
      <w:szCs w:val="22"/>
    </w:rPr>
  </w:style>
  <w:style w:type="character" w:styleId="Style14">
    <w:name w:val="ヘッダー (文字)"/>
    <w:basedOn w:val="DefaultParagraphFont"/>
    <w:qFormat/>
    <w:rPr>
      <w:rFonts w:cs="Times New Roman"/>
      <w:szCs w:val="22"/>
    </w:rPr>
  </w:style>
  <w:style w:type="character" w:styleId="Style15">
    <w:name w:val="フッター (文字)"/>
    <w:basedOn w:val="DefaultParagraphFont"/>
    <w:qFormat/>
    <w:rPr>
      <w:rFonts w:cs="Times New Roman"/>
      <w:szCs w:val="22"/>
    </w:rPr>
  </w:style>
  <w:style w:type="character" w:styleId="Style16">
    <w:name w:val="吹き出し (文字)"/>
    <w:basedOn w:val="DefaultParagraphFont"/>
    <w:qFormat/>
    <w:rPr>
      <w:rFonts w:ascii="游ゴシック Light" w:hAnsi="游ゴシック Light" w:eastAsia="游ゴシック Light"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Cs w:val="22"/>
    </w:rPr>
  </w:style>
  <w:style w:type="paragraph" w:styleId="List">
    <w:name w:val="List"/>
    <w:basedOn w:val="TextBody"/>
    <w:pPr>
      <w:widowControl w:val="false"/>
      <w:bidi w:val="0"/>
      <w:jc w:val="both"/>
    </w:pPr>
    <w:rPr>
      <w:szCs w:val="22"/>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Cs w:val="22"/>
    </w:rPr>
  </w:style>
  <w:style w:type="paragraph" w:styleId="Header">
    <w:name w:val="Header"/>
    <w:basedOn w:val="Normal"/>
    <w:pPr>
      <w:widowControl w:val="false"/>
      <w:tabs>
        <w:tab w:val="center" w:pos="4252" w:leader="none"/>
        <w:tab w:val="right" w:pos="8504" w:leader="none"/>
      </w:tabs>
      <w:bidi w:val="0"/>
      <w:snapToGrid w:val="false"/>
      <w:jc w:val="both"/>
    </w:pPr>
    <w:rPr>
      <w:szCs w:val="22"/>
    </w:rPr>
  </w:style>
  <w:style w:type="paragraph" w:styleId="Footer">
    <w:name w:val="Footer"/>
    <w:basedOn w:val="Normal"/>
    <w:pPr>
      <w:widowControl w:val="false"/>
      <w:tabs>
        <w:tab w:val="center" w:pos="4252" w:leader="none"/>
        <w:tab w:val="right" w:pos="8504" w:leader="none"/>
      </w:tabs>
      <w:bidi w:val="0"/>
      <w:snapToGrid w:val="false"/>
      <w:jc w:val="both"/>
    </w:pPr>
    <w:rPr>
      <w:szCs w:val="22"/>
    </w:rPr>
  </w:style>
  <w:style w:type="paragraph" w:styleId="BalloonText">
    <w:name w:val="Balloon Text"/>
    <w:basedOn w:val="Normal"/>
    <w:qFormat/>
    <w:pPr>
      <w:widowControl w:val="false"/>
      <w:bidi w:val="0"/>
      <w:jc w:val="both"/>
    </w:pPr>
    <w:rPr>
      <w:rFonts w:ascii="游ゴシック Light" w:hAnsi="游ゴシック Light" w:eastAsia="游ゴシック Light"/>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FastSanitizer</Application>
  <Pages>2</Pages>
  <Words>225</Words>
  <Characters>225</Characters>
  <CharactersWithSpaces>263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2021-12-15T02:46:00Z</dcterms:created>
  <dc:creator>加藤 冬城</dc:creator>
  <dc:description/>
  <dc:language>en-US</dc:language>
  <cp:lastModifiedBy>加藤 冬城</cp:lastModifiedBy>
  <cp:lastPrinted>2021-09-28T00:31:00Z</cp:lastPrinted>
  <dcterms:modified xsi:type="dcterms:W3CDTF">2021-12-15T02:46:00Z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